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817A" w14:textId="77777777" w:rsidR="00116558" w:rsidRPr="00442CC9" w:rsidRDefault="00116558" w:rsidP="00116558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 по ВИЧ-инфекции</w:t>
      </w:r>
    </w:p>
    <w:p w14:paraId="59A804ED" w14:textId="77777777" w:rsidR="00116558" w:rsidRPr="00442CC9" w:rsidRDefault="00116558" w:rsidP="00116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Гомельской области за январь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19E202A6" w14:textId="77777777" w:rsidR="00116558" w:rsidRPr="00442CC9" w:rsidRDefault="00116558" w:rsidP="0011655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C5F04" w14:textId="77777777" w:rsidR="00116558" w:rsidRPr="00274D68" w:rsidRDefault="00116558" w:rsidP="0011655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>В Гомельской области за январь-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442CC9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274D68">
        <w:rPr>
          <w:rFonts w:ascii="Times New Roman" w:hAnsi="Times New Roman" w:cs="Times New Roman"/>
          <w:sz w:val="28"/>
          <w:szCs w:val="28"/>
        </w:rPr>
        <w:t>выявлено 250 новых случаев ВИЧ-инфекции против 309 случаев за аналогичный период 2024 года. Отмечается снижение заболеваемости на 18%.</w:t>
      </w:r>
    </w:p>
    <w:p w14:paraId="3A25E595" w14:textId="77777777" w:rsidR="00116558" w:rsidRPr="00A07B75" w:rsidRDefault="00116558" w:rsidP="001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впервые выявленных случаев у</w:t>
      </w:r>
      <w:r w:rsidRPr="00A07B75">
        <w:rPr>
          <w:rFonts w:ascii="Times New Roman" w:hAnsi="Times New Roman" w:cs="Times New Roman"/>
          <w:sz w:val="28"/>
          <w:szCs w:val="28"/>
        </w:rPr>
        <w:t xml:space="preserve">дельный вес мужчин составил </w:t>
      </w:r>
      <w:r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56%, женщин 44%.</w:t>
      </w:r>
      <w:r w:rsidRPr="00A07B75">
        <w:rPr>
          <w:rFonts w:ascii="Times New Roman" w:hAnsi="Times New Roman" w:cs="Times New Roman"/>
          <w:sz w:val="28"/>
          <w:szCs w:val="28"/>
        </w:rPr>
        <w:t xml:space="preserve"> На долю</w:t>
      </w:r>
      <w:r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полового гетеросексуального пути передачи приходится 92,4% случаев, инъекционного – 5,2%, полового гомосексуального – 1,6%, путь передачи не установлен в 0,8% случаев. </w:t>
      </w:r>
    </w:p>
    <w:p w14:paraId="5AE569C2" w14:textId="77777777" w:rsidR="00116558" w:rsidRPr="0000014A" w:rsidRDefault="00116558" w:rsidP="00116558">
      <w:pPr>
        <w:tabs>
          <w:tab w:val="left" w:pos="5792"/>
          <w:tab w:val="left" w:pos="66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4A">
        <w:rPr>
          <w:rFonts w:ascii="Times New Roman" w:hAnsi="Times New Roman" w:cs="Times New Roman"/>
          <w:sz w:val="28"/>
          <w:szCs w:val="28"/>
        </w:rPr>
        <w:t xml:space="preserve">В возрастной структуре выявленных случаев 72,4% относится к </w:t>
      </w:r>
      <w:r w:rsidRPr="00000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фертильному возрасту 15-49 лет. На лиц старше 60 лет приходится 8,8%.</w:t>
      </w:r>
    </w:p>
    <w:p w14:paraId="2E170F25" w14:textId="77777777" w:rsidR="00116558" w:rsidRPr="00733000" w:rsidRDefault="00116558" w:rsidP="00116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статусу преобладают рабочие (46,4%)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неработающие граждане (40,8%)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пенсионеры (5,2%).</w:t>
      </w:r>
    </w:p>
    <w:p w14:paraId="45ACC5D9" w14:textId="77777777" w:rsidR="00116558" w:rsidRPr="00442CC9" w:rsidRDefault="00116558" w:rsidP="001165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955">
        <w:rPr>
          <w:rFonts w:ascii="Times New Roman" w:hAnsi="Times New Roman" w:cs="Times New Roman"/>
          <w:bCs/>
          <w:sz w:val="28"/>
          <w:szCs w:val="28"/>
        </w:rPr>
        <w:t>За 11 месяцев 2025 года в области зарегистрировано 623 случая парентеральных вирусных гепатитов (далее ПВГ), отмечается рост заболеваемости по сравнению с аналогичным периодом прошлого года (11 мес. 2024 – 528 случаев). Заболеваемость</w:t>
      </w:r>
      <w:r w:rsidRPr="00E767C7">
        <w:rPr>
          <w:rFonts w:ascii="Times New Roman" w:hAnsi="Times New Roman" w:cs="Times New Roman"/>
          <w:bCs/>
          <w:sz w:val="28"/>
          <w:szCs w:val="28"/>
        </w:rPr>
        <w:t xml:space="preserve"> ПВГ преимущественно представлена хроническими формами.</w:t>
      </w:r>
    </w:p>
    <w:p w14:paraId="102EF3A5" w14:textId="77777777" w:rsidR="00116558" w:rsidRPr="00A90137" w:rsidRDefault="00116558" w:rsidP="001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 xml:space="preserve">ВИЧ-инфекция </w:t>
      </w:r>
      <w:r w:rsidRPr="00224710">
        <w:rPr>
          <w:rFonts w:ascii="Times New Roman" w:hAnsi="Times New Roman" w:cs="Times New Roman"/>
          <w:sz w:val="28"/>
          <w:szCs w:val="28"/>
        </w:rPr>
        <w:t>на сегодняшний день – это инфекционное хроническое медикаментозно управляемое заболевание, поддающееся контролю при условии своевременного выявления и постоянного приема антиретровирусных препаратов. Знать свой ВИЧ-статус – это так же естественно, как знать о других своих хронических</w:t>
      </w:r>
      <w:r w:rsidRPr="00A90137">
        <w:rPr>
          <w:rFonts w:ascii="Times New Roman" w:hAnsi="Times New Roman" w:cs="Times New Roman"/>
          <w:sz w:val="28"/>
          <w:szCs w:val="28"/>
        </w:rPr>
        <w:t xml:space="preserve"> заболеваниях. </w:t>
      </w:r>
    </w:p>
    <w:p w14:paraId="7445C44D" w14:textId="77777777" w:rsidR="00116558" w:rsidRPr="00442CC9" w:rsidRDefault="00116558" w:rsidP="0011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>В настоящее время есть возможность самостоятельно пройти тестирование в домашних условиях с использованием экспресс - теста</w:t>
      </w:r>
      <w:r w:rsidRPr="00442CC9">
        <w:rPr>
          <w:rFonts w:ascii="Times New Roman" w:hAnsi="Times New Roman" w:cs="Times New Roman"/>
          <w:sz w:val="28"/>
          <w:szCs w:val="28"/>
        </w:rPr>
        <w:t xml:space="preserve"> на ВИЧ по слюне, которые   реализуются через аптечную сеть РУП «Фармация».                          </w:t>
      </w:r>
      <w:r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Pr="00442CC9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5" w:history="1">
        <w:r w:rsidRPr="00442CC9">
          <w:rPr>
            <w:rStyle w:val="ad"/>
            <w:rFonts w:ascii="Times New Roman" w:hAnsi="Times New Roman" w:cs="Times New Roman"/>
            <w:i/>
            <w:iCs/>
          </w:rPr>
          <w:t>https://гомельоблсанэпид.бел/ Санитарное</w:t>
        </w:r>
      </w:hyperlink>
      <w:r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14:paraId="3388A320" w14:textId="77777777" w:rsidR="00116558" w:rsidRPr="00442CC9" w:rsidRDefault="00116558" w:rsidP="0011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1BE6E4DC" w14:textId="77777777" w:rsidR="00116558" w:rsidRPr="00442CC9" w:rsidRDefault="00116558" w:rsidP="0011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Получить консультацию и пройти тестирование на ВИЧ-инфекцию, в том числе анонимно и бесплатно можно в отделе профилактики ВИЧ-инфекции и ПВГ государственного учреждения «Гомельский областной центр гигиены, эпидемиологии и общественного здоровья» (г. Гомель, </w:t>
      </w:r>
      <w:r>
        <w:rPr>
          <w:rFonts w:ascii="Times New Roman" w:hAnsi="Times New Roman" w:cs="Times New Roman"/>
          <w:sz w:val="28"/>
          <w:szCs w:val="28"/>
        </w:rPr>
        <w:br/>
      </w:r>
      <w:r w:rsidRPr="00442CC9">
        <w:rPr>
          <w:rFonts w:ascii="Times New Roman" w:hAnsi="Times New Roman" w:cs="Times New Roman"/>
          <w:sz w:val="28"/>
          <w:szCs w:val="28"/>
        </w:rPr>
        <w:t xml:space="preserve">ул. Моисеенко, 49, с 8:00 до 13:00 и с 13:30 до 16:00; по пятницам – с 8:00 до 13:00,  кабинет № 106), либо в любом учреждении здравоохранения по месту проживания. </w:t>
      </w:r>
    </w:p>
    <w:p w14:paraId="03E6846C" w14:textId="77777777" w:rsidR="00116558" w:rsidRPr="00442CC9" w:rsidRDefault="00116558" w:rsidP="00116558">
      <w:pPr>
        <w:spacing w:after="0" w:line="240" w:lineRule="auto"/>
        <w:ind w:firstLine="709"/>
        <w:jc w:val="both"/>
        <w:rPr>
          <w:noProof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В отделе профилактики ВИЧ-инфекции и парентеральных вирусных гепатитов Гомельского областного ЦГЭ и ОЗ работает телефон «горячей </w:t>
      </w:r>
      <w:r w:rsidRPr="00442CC9">
        <w:rPr>
          <w:rFonts w:ascii="Times New Roman" w:hAnsi="Times New Roman" w:cs="Times New Roman"/>
          <w:sz w:val="28"/>
          <w:szCs w:val="28"/>
        </w:rPr>
        <w:lastRenderedPageBreak/>
        <w:t>линии» по вопросам профилактики ВИЧ и парентеральных вирусных гепатитов (80232) 50-74-12; (44) 765-96-61.</w:t>
      </w:r>
      <w:r w:rsidRPr="00442CC9">
        <w:rPr>
          <w:noProof/>
        </w:rPr>
        <w:t xml:space="preserve"> </w:t>
      </w:r>
    </w:p>
    <w:p w14:paraId="3D72D510" w14:textId="77777777" w:rsidR="00116558" w:rsidRPr="00442CC9" w:rsidRDefault="00116558" w:rsidP="0011655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медикаментозный способ снизить риск инфицирования ВИЧ. Это 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14:paraId="796498A2" w14:textId="77777777" w:rsidR="00116558" w:rsidRPr="00442CC9" w:rsidRDefault="00116558" w:rsidP="0011655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 xml:space="preserve"> профилактика — это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14:paraId="2340662E" w14:textId="77777777" w:rsidR="00116558" w:rsidRPr="00442CC9" w:rsidRDefault="00116558" w:rsidP="00116558">
      <w:pPr>
        <w:pStyle w:val="a7"/>
        <w:numPr>
          <w:ilvl w:val="0"/>
          <w:numId w:val="1"/>
        </w:numPr>
        <w:spacing w:after="0" w:line="240" w:lineRule="auto"/>
        <w:ind w:left="0" w:right="-2" w:firstLine="1068"/>
        <w:jc w:val="both"/>
      </w:pPr>
      <w:r w:rsidRPr="00442CC9">
        <w:t xml:space="preserve">незащищенный половой контакт с высоким риском инфицирования ВИЧ (вагинальный, оральный, анальный секс без использования презерватива); </w:t>
      </w:r>
    </w:p>
    <w:p w14:paraId="789CB8C4" w14:textId="77777777" w:rsidR="00116558" w:rsidRPr="00442CC9" w:rsidRDefault="00116558" w:rsidP="00116558">
      <w:pPr>
        <w:pStyle w:val="a7"/>
        <w:numPr>
          <w:ilvl w:val="0"/>
          <w:numId w:val="1"/>
        </w:numPr>
        <w:spacing w:after="0" w:line="240" w:lineRule="auto"/>
        <w:ind w:left="0" w:right="-2" w:firstLine="1068"/>
        <w:jc w:val="both"/>
      </w:pPr>
      <w:r w:rsidRPr="00442CC9">
        <w:t xml:space="preserve">половой акт, сопровождавшийся повреждением кожных покровов или слизистых оболочек); </w:t>
      </w:r>
    </w:p>
    <w:p w14:paraId="2F69310A" w14:textId="77777777" w:rsidR="00116558" w:rsidRPr="00442CC9" w:rsidRDefault="00116558" w:rsidP="00116558">
      <w:pPr>
        <w:pStyle w:val="a7"/>
        <w:numPr>
          <w:ilvl w:val="0"/>
          <w:numId w:val="1"/>
        </w:numPr>
        <w:spacing w:after="0" w:line="240" w:lineRule="auto"/>
        <w:ind w:left="0" w:right="-2" w:firstLine="1068"/>
        <w:jc w:val="both"/>
      </w:pPr>
      <w:r w:rsidRPr="00442CC9">
        <w:t xml:space="preserve">совместное инъекционное употребление препаратов с людьми, чей ВИЧ-статус неизвестен; </w:t>
      </w:r>
    </w:p>
    <w:p w14:paraId="718B0D98" w14:textId="77777777" w:rsidR="00116558" w:rsidRPr="00442CC9" w:rsidRDefault="00116558" w:rsidP="00116558">
      <w:pPr>
        <w:pStyle w:val="a7"/>
        <w:numPr>
          <w:ilvl w:val="0"/>
          <w:numId w:val="1"/>
        </w:numPr>
        <w:spacing w:after="0" w:line="240" w:lineRule="auto"/>
        <w:ind w:left="0" w:right="-2" w:firstLine="1068"/>
        <w:jc w:val="both"/>
      </w:pPr>
      <w:r w:rsidRPr="00442CC9"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14:paraId="7E956C90" w14:textId="77777777" w:rsidR="00116558" w:rsidRPr="00442CC9" w:rsidRDefault="00116558" w:rsidP="00116558">
      <w:pPr>
        <w:pStyle w:val="a7"/>
        <w:numPr>
          <w:ilvl w:val="0"/>
          <w:numId w:val="1"/>
        </w:numPr>
        <w:spacing w:after="0" w:line="240" w:lineRule="auto"/>
        <w:ind w:left="0" w:right="-2" w:firstLine="1068"/>
        <w:jc w:val="both"/>
      </w:pPr>
      <w:r w:rsidRPr="00442CC9">
        <w:t xml:space="preserve">ранение острым инструментом или полой иглой, содержащей следы крови и др.). </w:t>
      </w:r>
    </w:p>
    <w:p w14:paraId="4572C354" w14:textId="77777777" w:rsidR="00116558" w:rsidRPr="00442CC9" w:rsidRDefault="00116558" w:rsidP="0011655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Лекарственные препараты выдаются бесплатно, необходимо обратиться к врачу в течение первых 72 часов (3-ое суток) с момента аварийной или рискованной ситуации. Пройти консультацию врача-инфекциониста и получить препараты для 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постконтактной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 xml:space="preserve">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приемном отделении                  У «ГОИКБ» по адресу ул. 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>, 18, тел.</w:t>
      </w:r>
      <w:r w:rsidRPr="00BA1FF0">
        <w:rPr>
          <w:rFonts w:ascii="Times New Roman" w:hAnsi="Times New Roman" w:cs="Times New Roman"/>
          <w:sz w:val="28"/>
          <w:szCs w:val="28"/>
        </w:rPr>
        <w:t xml:space="preserve"> </w:t>
      </w:r>
      <w:r w:rsidRPr="00442CC9">
        <w:rPr>
          <w:rFonts w:ascii="Times New Roman" w:hAnsi="Times New Roman" w:cs="Times New Roman"/>
          <w:sz w:val="28"/>
          <w:szCs w:val="28"/>
        </w:rPr>
        <w:t>+375 (232) 35-79-3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442CC9">
        <w:rPr>
          <w:rFonts w:ascii="Times New Roman" w:hAnsi="Times New Roman" w:cs="Times New Roman"/>
          <w:sz w:val="28"/>
          <w:szCs w:val="28"/>
        </w:rPr>
        <w:t>+375 (232) 35-79-3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2C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C4076" w14:textId="77777777" w:rsidR="00116558" w:rsidRPr="00442CC9" w:rsidRDefault="00116558" w:rsidP="00116558">
      <w:pPr>
        <w:spacing w:after="0" w:line="240" w:lineRule="auto"/>
        <w:ind w:firstLine="709"/>
        <w:jc w:val="both"/>
        <w:rPr>
          <w:noProof/>
        </w:rPr>
      </w:pPr>
    </w:p>
    <w:p w14:paraId="7701CBA0" w14:textId="77777777" w:rsidR="00116558" w:rsidRPr="00442CC9" w:rsidRDefault="00116558" w:rsidP="00116558">
      <w:pPr>
        <w:spacing w:after="0" w:line="240" w:lineRule="auto"/>
        <w:ind w:firstLine="709"/>
        <w:jc w:val="both"/>
        <w:rPr>
          <w:noProof/>
        </w:rPr>
      </w:pPr>
      <w:r w:rsidRPr="00442CC9">
        <w:rPr>
          <w:noProof/>
          <w:lang w:eastAsia="ru-RU"/>
        </w:rPr>
        <w:drawing>
          <wp:inline distT="0" distB="0" distL="0" distR="0" wp14:anchorId="77D5A6E9" wp14:editId="5A7136BF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B462" w14:textId="77777777" w:rsidR="00116558" w:rsidRPr="00442CC9" w:rsidRDefault="00116558" w:rsidP="00116558">
      <w:pPr>
        <w:spacing w:after="0" w:line="240" w:lineRule="auto"/>
        <w:jc w:val="both"/>
        <w:rPr>
          <w:noProof/>
        </w:rPr>
      </w:pPr>
    </w:p>
    <w:p w14:paraId="2C2DE5CD" w14:textId="77777777" w:rsidR="00116558" w:rsidRPr="00634E2D" w:rsidRDefault="00116558" w:rsidP="0011655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D86E6" w14:textId="3BDD93F9" w:rsidR="00706DB4" w:rsidRDefault="00706DB4"/>
    <w:sectPr w:rsidR="0070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676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F2"/>
    <w:rsid w:val="000941B7"/>
    <w:rsid w:val="00116558"/>
    <w:rsid w:val="00706DB4"/>
    <w:rsid w:val="007C13F2"/>
    <w:rsid w:val="00A07922"/>
    <w:rsid w:val="00E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F2F"/>
  <w15:chartTrackingRefBased/>
  <w15:docId w15:val="{2F36CA6B-52DC-44CA-A877-D68D8F96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58"/>
    <w:pPr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3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3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3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3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3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3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3F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3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3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3F2"/>
    <w:rPr>
      <w:i/>
      <w:iCs/>
      <w:color w:val="404040" w:themeColor="text1" w:themeTint="BF"/>
    </w:rPr>
  </w:style>
  <w:style w:type="paragraph" w:styleId="a7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8"/>
    <w:uiPriority w:val="34"/>
    <w:qFormat/>
    <w:rsid w:val="007C13F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C13F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C1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C13F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C13F2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116558"/>
    <w:rPr>
      <w:color w:val="0000FF"/>
      <w:u w:val="single"/>
    </w:rPr>
  </w:style>
  <w:style w:type="character" w:customStyle="1" w:styleId="a8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7"/>
    <w:uiPriority w:val="34"/>
    <w:locked/>
    <w:rsid w:val="0011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75;&#1086;&#1084;&#1077;&#1083;&#1100;&#1086;&#1073;&#1083;&#1089;&#1072;&#1085;&#1101;&#1087;&#1080;&#1076;.&#1073;&#1077;&#1083;/%20&#1057;&#1072;&#1085;&#1080;&#1090;&#1072;&#1088;&#1085;&#1086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2025-12-24T06:12:00Z</dcterms:created>
  <dcterms:modified xsi:type="dcterms:W3CDTF">2025-12-24T06:13:00Z</dcterms:modified>
</cp:coreProperties>
</file>