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2885"/>
        <w:gridCol w:w="2043"/>
        <w:gridCol w:w="4646"/>
      </w:tblGrid>
      <w:tr w:rsidR="00047AC2" w:rsidRPr="001C2E74" w:rsidTr="00CC5C9A">
        <w:tc>
          <w:tcPr>
            <w:tcW w:w="2885" w:type="dxa"/>
          </w:tcPr>
          <w:p w:rsidR="00047AC2" w:rsidRPr="001C2E74" w:rsidRDefault="00047AC2" w:rsidP="00F15A3C">
            <w:pPr>
              <w:spacing w:after="0" w:line="240" w:lineRule="auto"/>
              <w:jc w:val="center"/>
              <w:rPr>
                <w:rFonts w:ascii="Times New Roman" w:hAnsi="Times New Roman"/>
                <w:sz w:val="36"/>
                <w:szCs w:val="36"/>
              </w:rPr>
            </w:pPr>
          </w:p>
        </w:tc>
        <w:tc>
          <w:tcPr>
            <w:tcW w:w="2043" w:type="dxa"/>
          </w:tcPr>
          <w:p w:rsidR="00047AC2" w:rsidRPr="001C2E74" w:rsidRDefault="00047AC2" w:rsidP="00F15A3C">
            <w:pPr>
              <w:spacing w:after="0" w:line="240" w:lineRule="auto"/>
              <w:jc w:val="center"/>
              <w:rPr>
                <w:rFonts w:ascii="Times New Roman" w:hAnsi="Times New Roman"/>
                <w:sz w:val="18"/>
                <w:szCs w:val="18"/>
              </w:rPr>
            </w:pPr>
          </w:p>
        </w:tc>
        <w:tc>
          <w:tcPr>
            <w:tcW w:w="4646" w:type="dxa"/>
          </w:tcPr>
          <w:p w:rsidR="00047AC2" w:rsidRPr="001C2E74" w:rsidRDefault="00047AC2" w:rsidP="00F15A3C">
            <w:pPr>
              <w:spacing w:after="0" w:line="240" w:lineRule="auto"/>
              <w:rPr>
                <w:rFonts w:ascii="Times New Roman" w:hAnsi="Times New Roman"/>
                <w:sz w:val="24"/>
                <w:szCs w:val="24"/>
              </w:rPr>
            </w:pPr>
            <w:r w:rsidRPr="001C2E74">
              <w:rPr>
                <w:rFonts w:ascii="Times New Roman" w:hAnsi="Times New Roman"/>
                <w:sz w:val="24"/>
                <w:szCs w:val="24"/>
              </w:rPr>
              <w:t>УТВЕРЖДАЮ</w:t>
            </w:r>
          </w:p>
          <w:p w:rsidR="00047AC2" w:rsidRPr="001C2E74" w:rsidRDefault="009D097E" w:rsidP="00F15A3C">
            <w:pPr>
              <w:spacing w:after="0" w:line="240" w:lineRule="auto"/>
              <w:rPr>
                <w:rFonts w:ascii="Times New Roman" w:hAnsi="Times New Roman"/>
                <w:sz w:val="24"/>
                <w:szCs w:val="24"/>
              </w:rPr>
            </w:pPr>
            <w:r>
              <w:rPr>
                <w:rFonts w:ascii="Times New Roman" w:hAnsi="Times New Roman"/>
                <w:sz w:val="24"/>
                <w:szCs w:val="24"/>
              </w:rPr>
              <w:t>Г</w:t>
            </w:r>
            <w:r w:rsidR="00CD71A0">
              <w:rPr>
                <w:rFonts w:ascii="Times New Roman" w:hAnsi="Times New Roman"/>
                <w:sz w:val="24"/>
                <w:szCs w:val="24"/>
              </w:rPr>
              <w:t>лавн</w:t>
            </w:r>
            <w:r>
              <w:rPr>
                <w:rFonts w:ascii="Times New Roman" w:hAnsi="Times New Roman"/>
                <w:sz w:val="24"/>
                <w:szCs w:val="24"/>
              </w:rPr>
              <w:t>ый</w:t>
            </w:r>
            <w:r w:rsidR="00047AC2" w:rsidRPr="001C2E74">
              <w:rPr>
                <w:rFonts w:ascii="Times New Roman" w:hAnsi="Times New Roman"/>
                <w:sz w:val="24"/>
                <w:szCs w:val="24"/>
              </w:rPr>
              <w:t xml:space="preserve"> врач</w:t>
            </w:r>
          </w:p>
          <w:p w:rsidR="00047AC2" w:rsidRPr="001C2E74" w:rsidRDefault="009679BB" w:rsidP="00F15A3C">
            <w:pPr>
              <w:spacing w:after="0" w:line="240" w:lineRule="auto"/>
              <w:rPr>
                <w:rFonts w:ascii="Times New Roman" w:hAnsi="Times New Roman"/>
                <w:sz w:val="24"/>
                <w:szCs w:val="24"/>
              </w:rPr>
            </w:pPr>
            <w:r>
              <w:rPr>
                <w:rFonts w:ascii="Times New Roman" w:hAnsi="Times New Roman"/>
                <w:sz w:val="24"/>
                <w:szCs w:val="24"/>
              </w:rPr>
              <w:t>Ветковского</w:t>
            </w:r>
            <w:r w:rsidR="00D75FF9">
              <w:rPr>
                <w:rFonts w:ascii="Times New Roman" w:hAnsi="Times New Roman"/>
                <w:sz w:val="24"/>
                <w:szCs w:val="24"/>
              </w:rPr>
              <w:t xml:space="preserve"> районного</w:t>
            </w:r>
            <w:r w:rsidR="00047AC2" w:rsidRPr="001C2E74">
              <w:rPr>
                <w:rFonts w:ascii="Times New Roman" w:hAnsi="Times New Roman"/>
                <w:sz w:val="24"/>
                <w:szCs w:val="24"/>
              </w:rPr>
              <w:t xml:space="preserve"> ЦГЭ</w:t>
            </w:r>
          </w:p>
          <w:p w:rsidR="00047AC2" w:rsidRPr="001C2E74" w:rsidRDefault="00CD71A0" w:rsidP="00F15A3C">
            <w:pPr>
              <w:spacing w:after="0" w:line="240" w:lineRule="auto"/>
              <w:rPr>
                <w:rFonts w:ascii="Times New Roman" w:hAnsi="Times New Roman"/>
                <w:sz w:val="24"/>
                <w:szCs w:val="24"/>
              </w:rPr>
            </w:pPr>
            <w:r>
              <w:rPr>
                <w:rFonts w:ascii="Times New Roman" w:hAnsi="Times New Roman"/>
                <w:sz w:val="24"/>
                <w:szCs w:val="24"/>
              </w:rPr>
              <w:t>_____________</w:t>
            </w:r>
            <w:proofErr w:type="spellStart"/>
            <w:r w:rsidR="00C61F93">
              <w:rPr>
                <w:rFonts w:ascii="Times New Roman" w:hAnsi="Times New Roman"/>
                <w:sz w:val="24"/>
                <w:szCs w:val="24"/>
              </w:rPr>
              <w:t>А.В.Коржев</w:t>
            </w:r>
            <w:proofErr w:type="spellEnd"/>
          </w:p>
          <w:p w:rsidR="00047AC2" w:rsidRPr="001C2E74" w:rsidRDefault="00047AC2" w:rsidP="00F15A3C">
            <w:pPr>
              <w:spacing w:after="0" w:line="240" w:lineRule="auto"/>
              <w:rPr>
                <w:rFonts w:ascii="Times New Roman" w:hAnsi="Times New Roman"/>
                <w:sz w:val="24"/>
                <w:szCs w:val="24"/>
              </w:rPr>
            </w:pPr>
            <w:r w:rsidRPr="001C2E74">
              <w:rPr>
                <w:rFonts w:ascii="Times New Roman" w:hAnsi="Times New Roman"/>
                <w:sz w:val="24"/>
                <w:szCs w:val="24"/>
              </w:rPr>
              <w:t>«</w:t>
            </w:r>
            <w:r w:rsidR="005F1BEB">
              <w:rPr>
                <w:rFonts w:ascii="Times New Roman" w:hAnsi="Times New Roman"/>
                <w:sz w:val="24"/>
                <w:szCs w:val="24"/>
              </w:rPr>
              <w:t xml:space="preserve"> </w:t>
            </w:r>
            <w:r w:rsidR="009D097E" w:rsidRPr="009D097E">
              <w:rPr>
                <w:rFonts w:ascii="Times New Roman" w:hAnsi="Times New Roman"/>
                <w:sz w:val="24"/>
                <w:szCs w:val="24"/>
                <w:u w:val="single"/>
              </w:rPr>
              <w:t>2</w:t>
            </w:r>
            <w:r w:rsidR="007F70B0">
              <w:rPr>
                <w:rFonts w:ascii="Times New Roman" w:hAnsi="Times New Roman"/>
                <w:sz w:val="24"/>
                <w:szCs w:val="24"/>
                <w:u w:val="single"/>
              </w:rPr>
              <w:t>8</w:t>
            </w:r>
            <w:r w:rsidR="005F1BEB" w:rsidRPr="009D097E">
              <w:rPr>
                <w:rFonts w:ascii="Times New Roman" w:hAnsi="Times New Roman"/>
                <w:sz w:val="24"/>
                <w:szCs w:val="24"/>
                <w:u w:val="single"/>
              </w:rPr>
              <w:t xml:space="preserve"> </w:t>
            </w:r>
            <w:r w:rsidRPr="001C2E74">
              <w:rPr>
                <w:rFonts w:ascii="Times New Roman" w:hAnsi="Times New Roman"/>
                <w:sz w:val="24"/>
                <w:szCs w:val="24"/>
              </w:rPr>
              <w:t>»</w:t>
            </w:r>
            <w:r w:rsidR="005F1BEB">
              <w:rPr>
                <w:rFonts w:ascii="Times New Roman" w:hAnsi="Times New Roman"/>
                <w:sz w:val="24"/>
                <w:szCs w:val="24"/>
              </w:rPr>
              <w:t xml:space="preserve"> </w:t>
            </w:r>
            <w:r w:rsidR="009D097E">
              <w:rPr>
                <w:rFonts w:ascii="Times New Roman" w:hAnsi="Times New Roman"/>
                <w:sz w:val="24"/>
                <w:szCs w:val="24"/>
                <w:u w:val="single"/>
              </w:rPr>
              <w:t xml:space="preserve">декабря </w:t>
            </w:r>
            <w:r w:rsidR="00CD71A0">
              <w:rPr>
                <w:rFonts w:ascii="Times New Roman" w:hAnsi="Times New Roman"/>
                <w:sz w:val="24"/>
                <w:szCs w:val="24"/>
              </w:rPr>
              <w:t>20</w:t>
            </w:r>
            <w:r w:rsidR="009D097E">
              <w:rPr>
                <w:rFonts w:ascii="Times New Roman" w:hAnsi="Times New Roman"/>
                <w:sz w:val="24"/>
                <w:szCs w:val="24"/>
              </w:rPr>
              <w:t>2</w:t>
            </w:r>
            <w:r w:rsidR="007F70B0">
              <w:rPr>
                <w:rFonts w:ascii="Times New Roman" w:hAnsi="Times New Roman"/>
                <w:sz w:val="24"/>
                <w:szCs w:val="24"/>
              </w:rPr>
              <w:t>3</w:t>
            </w:r>
            <w:r w:rsidR="009D097E">
              <w:rPr>
                <w:rFonts w:ascii="Times New Roman" w:hAnsi="Times New Roman"/>
                <w:sz w:val="24"/>
                <w:szCs w:val="24"/>
              </w:rPr>
              <w:t xml:space="preserve"> г.</w:t>
            </w:r>
          </w:p>
          <w:p w:rsidR="00047AC2" w:rsidRPr="001C2E74" w:rsidRDefault="00047AC2" w:rsidP="00F15A3C">
            <w:pPr>
              <w:spacing w:after="0" w:line="240" w:lineRule="auto"/>
              <w:rPr>
                <w:rFonts w:ascii="Times New Roman" w:hAnsi="Times New Roman"/>
                <w:sz w:val="24"/>
                <w:szCs w:val="24"/>
              </w:rPr>
            </w:pPr>
          </w:p>
        </w:tc>
      </w:tr>
    </w:tbl>
    <w:p w:rsidR="00047AC2" w:rsidRPr="00CC5C9A" w:rsidRDefault="00047AC2" w:rsidP="008524F8">
      <w:pPr>
        <w:shd w:val="clear" w:color="auto" w:fill="FFFFFF"/>
        <w:autoSpaceDE w:val="0"/>
        <w:autoSpaceDN w:val="0"/>
        <w:adjustRightInd w:val="0"/>
        <w:spacing w:after="0" w:line="240" w:lineRule="auto"/>
        <w:jc w:val="center"/>
        <w:rPr>
          <w:rFonts w:ascii="Times New Roman" w:hAnsi="Times New Roman"/>
          <w:sz w:val="24"/>
          <w:szCs w:val="24"/>
        </w:rPr>
      </w:pPr>
      <w:bookmarkStart w:id="0" w:name="_GoBack"/>
      <w:r w:rsidRPr="00CC5C9A">
        <w:rPr>
          <w:rFonts w:ascii="Times New Roman" w:hAnsi="Times New Roman"/>
          <w:sz w:val="24"/>
          <w:szCs w:val="24"/>
        </w:rPr>
        <w:t>Карта коррупционных рисков</w:t>
      </w:r>
    </w:p>
    <w:p w:rsidR="009679BB" w:rsidRDefault="00047AC2" w:rsidP="008524F8">
      <w:pPr>
        <w:shd w:val="clear" w:color="auto" w:fill="FFFFFF"/>
        <w:autoSpaceDE w:val="0"/>
        <w:autoSpaceDN w:val="0"/>
        <w:adjustRightInd w:val="0"/>
        <w:spacing w:after="0" w:line="240" w:lineRule="auto"/>
        <w:jc w:val="center"/>
        <w:rPr>
          <w:rFonts w:ascii="Times New Roman" w:hAnsi="Times New Roman"/>
          <w:sz w:val="24"/>
          <w:szCs w:val="24"/>
        </w:rPr>
      </w:pPr>
      <w:r w:rsidRPr="00CC5C9A">
        <w:rPr>
          <w:rFonts w:ascii="Times New Roman" w:hAnsi="Times New Roman"/>
          <w:sz w:val="24"/>
          <w:szCs w:val="24"/>
        </w:rPr>
        <w:t xml:space="preserve">государственного учреждения </w:t>
      </w:r>
    </w:p>
    <w:p w:rsidR="00047AC2" w:rsidRPr="00CC5C9A" w:rsidRDefault="00047AC2" w:rsidP="008524F8">
      <w:pPr>
        <w:shd w:val="clear" w:color="auto" w:fill="FFFFFF"/>
        <w:autoSpaceDE w:val="0"/>
        <w:autoSpaceDN w:val="0"/>
        <w:adjustRightInd w:val="0"/>
        <w:spacing w:after="0" w:line="240" w:lineRule="auto"/>
        <w:jc w:val="center"/>
        <w:rPr>
          <w:rFonts w:ascii="Times New Roman" w:hAnsi="Times New Roman"/>
          <w:sz w:val="24"/>
          <w:szCs w:val="24"/>
        </w:rPr>
      </w:pPr>
      <w:r w:rsidRPr="00CC5C9A">
        <w:rPr>
          <w:rFonts w:ascii="Times New Roman" w:hAnsi="Times New Roman"/>
          <w:sz w:val="24"/>
          <w:szCs w:val="24"/>
        </w:rPr>
        <w:t>«</w:t>
      </w:r>
      <w:r w:rsidR="009679BB">
        <w:rPr>
          <w:rFonts w:ascii="Times New Roman" w:hAnsi="Times New Roman"/>
          <w:sz w:val="24"/>
          <w:szCs w:val="24"/>
        </w:rPr>
        <w:t>Ветковс</w:t>
      </w:r>
      <w:r w:rsidR="00D75FF9">
        <w:rPr>
          <w:rFonts w:ascii="Times New Roman" w:hAnsi="Times New Roman"/>
          <w:sz w:val="24"/>
          <w:szCs w:val="24"/>
        </w:rPr>
        <w:t>кий районный</w:t>
      </w:r>
      <w:r w:rsidR="00C86372">
        <w:rPr>
          <w:rFonts w:ascii="Times New Roman" w:hAnsi="Times New Roman"/>
          <w:sz w:val="24"/>
          <w:szCs w:val="24"/>
        </w:rPr>
        <w:t xml:space="preserve"> </w:t>
      </w:r>
      <w:r w:rsidRPr="00CC5C9A">
        <w:rPr>
          <w:rFonts w:ascii="Times New Roman" w:hAnsi="Times New Roman"/>
          <w:sz w:val="24"/>
          <w:szCs w:val="24"/>
        </w:rPr>
        <w:t>центр гигиены</w:t>
      </w:r>
      <w:r w:rsidR="00D75FF9">
        <w:rPr>
          <w:rFonts w:ascii="Times New Roman" w:hAnsi="Times New Roman"/>
          <w:sz w:val="24"/>
          <w:szCs w:val="24"/>
        </w:rPr>
        <w:t xml:space="preserve"> и</w:t>
      </w:r>
      <w:r w:rsidRPr="00CC5C9A">
        <w:rPr>
          <w:rFonts w:ascii="Times New Roman" w:hAnsi="Times New Roman"/>
          <w:sz w:val="24"/>
          <w:szCs w:val="24"/>
        </w:rPr>
        <w:t xml:space="preserve"> эпидемиологии»</w:t>
      </w:r>
    </w:p>
    <w:bookmarkEnd w:id="0"/>
    <w:p w:rsidR="00047AC2" w:rsidRDefault="00047AC2" w:rsidP="000A1CE5">
      <w:pPr>
        <w:shd w:val="clear" w:color="auto" w:fill="FFFFFF"/>
        <w:autoSpaceDE w:val="0"/>
        <w:autoSpaceDN w:val="0"/>
        <w:adjustRightInd w:val="0"/>
        <w:spacing w:after="0" w:line="240" w:lineRule="auto"/>
        <w:rPr>
          <w:rFonts w:ascii="Times New Roman" w:hAnsi="Times New Roman"/>
          <w:sz w:val="24"/>
          <w:szCs w:val="24"/>
        </w:rPr>
      </w:pPr>
    </w:p>
    <w:tbl>
      <w:tblPr>
        <w:tblW w:w="49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36"/>
        <w:gridCol w:w="1667"/>
        <w:gridCol w:w="3281"/>
        <w:gridCol w:w="1278"/>
        <w:gridCol w:w="2834"/>
      </w:tblGrid>
      <w:tr w:rsidR="00A63E96" w:rsidRPr="001C2E74" w:rsidTr="00A63E96">
        <w:trPr>
          <w:trHeight w:val="1061"/>
        </w:trPr>
        <w:tc>
          <w:tcPr>
            <w:tcW w:w="179" w:type="pct"/>
            <w:shd w:val="clear" w:color="auto" w:fill="FFFFFF"/>
          </w:tcPr>
          <w:p w:rsidR="00A63E96" w:rsidRPr="001C2E74" w:rsidRDefault="00A63E96" w:rsidP="00CC5C9A">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18"/>
                <w:szCs w:val="18"/>
              </w:rPr>
              <w:t>№ п/ п</w:t>
            </w:r>
          </w:p>
        </w:tc>
        <w:tc>
          <w:tcPr>
            <w:tcW w:w="887" w:type="pct"/>
            <w:shd w:val="clear" w:color="auto" w:fill="FFFFFF"/>
          </w:tcPr>
          <w:p w:rsidR="00A63E96" w:rsidRPr="001C2E74" w:rsidRDefault="00A63E96" w:rsidP="00CC5C9A">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18"/>
                <w:szCs w:val="18"/>
              </w:rPr>
              <w:t>Коррупционно-опасная функция</w:t>
            </w:r>
          </w:p>
        </w:tc>
        <w:tc>
          <w:tcPr>
            <w:tcW w:w="1746" w:type="pct"/>
            <w:shd w:val="clear" w:color="auto" w:fill="FFFFFF"/>
          </w:tcPr>
          <w:p w:rsidR="00A63E96" w:rsidRPr="001C2E74" w:rsidRDefault="00A63E96" w:rsidP="00CC5C9A">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18"/>
                <w:szCs w:val="18"/>
              </w:rPr>
              <w:t>Типовые ситуации</w:t>
            </w:r>
          </w:p>
        </w:tc>
        <w:tc>
          <w:tcPr>
            <w:tcW w:w="680" w:type="pct"/>
            <w:shd w:val="clear" w:color="auto" w:fill="FFFFFF"/>
          </w:tcPr>
          <w:p w:rsidR="00A63E96" w:rsidRPr="001C2E74" w:rsidRDefault="00A63E96" w:rsidP="000E1F87">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18"/>
                <w:szCs w:val="18"/>
              </w:rPr>
              <w:t>Степень</w:t>
            </w:r>
            <w:r w:rsidRPr="001C2E74">
              <w:rPr>
                <w:rFonts w:ascii="Times New Roman" w:hAnsi="Times New Roman"/>
                <w:sz w:val="24"/>
                <w:szCs w:val="24"/>
              </w:rPr>
              <w:t xml:space="preserve"> </w:t>
            </w:r>
            <w:r>
              <w:rPr>
                <w:rFonts w:ascii="Times New Roman" w:hAnsi="Times New Roman"/>
                <w:sz w:val="18"/>
                <w:szCs w:val="18"/>
              </w:rPr>
              <w:t>риска (низкая, средняя, высокая)</w:t>
            </w:r>
          </w:p>
        </w:tc>
        <w:tc>
          <w:tcPr>
            <w:tcW w:w="1508" w:type="pct"/>
            <w:shd w:val="clear" w:color="auto" w:fill="FFFFFF"/>
          </w:tcPr>
          <w:p w:rsidR="00A63E96" w:rsidRPr="001C2E74" w:rsidRDefault="00A63E96" w:rsidP="00CC5C9A">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18"/>
                <w:szCs w:val="18"/>
              </w:rPr>
              <w:t>Меры по управлению коррупционными рисками</w:t>
            </w:r>
          </w:p>
        </w:tc>
      </w:tr>
      <w:tr w:rsidR="00A63E96" w:rsidRPr="001C2E74" w:rsidTr="00A63E96">
        <w:trPr>
          <w:trHeight w:val="1061"/>
        </w:trPr>
        <w:tc>
          <w:tcPr>
            <w:tcW w:w="179" w:type="pct"/>
            <w:shd w:val="clear" w:color="auto" w:fill="FFFFFF"/>
          </w:tcPr>
          <w:p w:rsidR="00A63E96" w:rsidRPr="00A63E96" w:rsidRDefault="00A63E96" w:rsidP="00CC5C9A">
            <w:pPr>
              <w:shd w:val="clear" w:color="auto" w:fill="FFFFFF"/>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lang w:val="en-US"/>
              </w:rPr>
              <w:t>1</w:t>
            </w:r>
            <w:r>
              <w:rPr>
                <w:rFonts w:ascii="Times New Roman" w:hAnsi="Times New Roman"/>
                <w:sz w:val="18"/>
                <w:szCs w:val="18"/>
              </w:rPr>
              <w:t>.</w:t>
            </w:r>
          </w:p>
        </w:tc>
        <w:tc>
          <w:tcPr>
            <w:tcW w:w="887"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Организация деятельности учреждения</w:t>
            </w:r>
          </w:p>
        </w:tc>
        <w:tc>
          <w:tcPr>
            <w:tcW w:w="1746"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Использование своих служебных полномочий при решении личных вопросов, связанных, с удовлетворением материальных потребностей должностного лица или его родственников либо личной заинтересованности</w:t>
            </w:r>
          </w:p>
        </w:tc>
        <w:tc>
          <w:tcPr>
            <w:tcW w:w="680"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Средняя</w:t>
            </w:r>
          </w:p>
        </w:tc>
        <w:tc>
          <w:tcPr>
            <w:tcW w:w="1508"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Соблюдение руководителями и специалистами всех уровней подчиненности требований антикоррупционного законодательства.</w:t>
            </w:r>
          </w:p>
        </w:tc>
      </w:tr>
      <w:tr w:rsidR="00A63E96" w:rsidRPr="001C2E74" w:rsidTr="00A63E96">
        <w:trPr>
          <w:trHeight w:val="2441"/>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24"/>
                <w:szCs w:val="24"/>
              </w:rPr>
            </w:pPr>
            <w:r w:rsidRPr="001C2E74">
              <w:rPr>
                <w:rFonts w:ascii="Times New Roman" w:hAnsi="Times New Roman"/>
                <w:sz w:val="18"/>
                <w:szCs w:val="18"/>
              </w:rPr>
              <w:t>1.</w:t>
            </w:r>
          </w:p>
        </w:tc>
        <w:tc>
          <w:tcPr>
            <w:tcW w:w="887"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Работа со служебной информацией, персональными данными</w:t>
            </w:r>
          </w:p>
        </w:tc>
        <w:tc>
          <w:tcPr>
            <w:tcW w:w="1746"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 Попытка несанкционированного доступа к информационным ресурсам.</w:t>
            </w:r>
          </w:p>
        </w:tc>
        <w:tc>
          <w:tcPr>
            <w:tcW w:w="680"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Средняя</w:t>
            </w:r>
          </w:p>
        </w:tc>
        <w:tc>
          <w:tcPr>
            <w:tcW w:w="1508"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Мониторинг соблюдения руководителями и специалистами всех уровней подчиненности требований антикоррупционного законодательства. Ознакомление с нормативными</w:t>
            </w:r>
            <w:r w:rsidRPr="001C2E74">
              <w:rPr>
                <w:rFonts w:ascii="Times New Roman" w:hAnsi="Times New Roman"/>
                <w:sz w:val="24"/>
                <w:szCs w:val="24"/>
              </w:rPr>
              <w:t xml:space="preserve"> </w:t>
            </w:r>
            <w:r>
              <w:rPr>
                <w:rFonts w:ascii="Times New Roman" w:hAnsi="Times New Roman"/>
                <w:sz w:val="18"/>
                <w:szCs w:val="18"/>
              </w:rPr>
              <w:t>документами,</w:t>
            </w:r>
            <w:r w:rsidRPr="001C2E74">
              <w:rPr>
                <w:rFonts w:ascii="Times New Roman" w:hAnsi="Times New Roman"/>
                <w:sz w:val="24"/>
                <w:szCs w:val="24"/>
              </w:rPr>
              <w:t xml:space="preserve"> </w:t>
            </w:r>
            <w:r>
              <w:rPr>
                <w:rFonts w:ascii="Times New Roman" w:hAnsi="Times New Roman"/>
                <w:sz w:val="18"/>
                <w:szCs w:val="18"/>
              </w:rPr>
              <w:t>регламентирующими вопросы</w:t>
            </w:r>
            <w:r w:rsidRPr="001C2E74">
              <w:rPr>
                <w:rFonts w:ascii="Times New Roman" w:hAnsi="Times New Roman"/>
                <w:sz w:val="24"/>
                <w:szCs w:val="24"/>
              </w:rPr>
              <w:t xml:space="preserve"> </w:t>
            </w:r>
            <w:r>
              <w:rPr>
                <w:rFonts w:ascii="Times New Roman" w:hAnsi="Times New Roman"/>
                <w:sz w:val="18"/>
                <w:szCs w:val="18"/>
              </w:rPr>
              <w:t>предупреждения и</w:t>
            </w:r>
            <w:r w:rsidRPr="001C2E74">
              <w:rPr>
                <w:rFonts w:ascii="Times New Roman" w:hAnsi="Times New Roman"/>
                <w:sz w:val="24"/>
                <w:szCs w:val="24"/>
              </w:rPr>
              <w:t xml:space="preserve"> </w:t>
            </w:r>
            <w:r>
              <w:rPr>
                <w:rFonts w:ascii="Times New Roman" w:hAnsi="Times New Roman"/>
                <w:sz w:val="18"/>
                <w:szCs w:val="18"/>
              </w:rPr>
              <w:t>противодействия коррупции.</w:t>
            </w:r>
            <w:r w:rsidRPr="001C2E74">
              <w:rPr>
                <w:rFonts w:ascii="Times New Roman" w:hAnsi="Times New Roman"/>
                <w:sz w:val="24"/>
                <w:szCs w:val="24"/>
              </w:rPr>
              <w:t xml:space="preserve"> </w:t>
            </w:r>
            <w:r>
              <w:rPr>
                <w:rFonts w:ascii="Times New Roman" w:hAnsi="Times New Roman"/>
                <w:sz w:val="18"/>
                <w:szCs w:val="18"/>
              </w:rPr>
              <w:t>Разъяснение работникам</w:t>
            </w:r>
            <w:r w:rsidRPr="001C2E74">
              <w:rPr>
                <w:rFonts w:ascii="Times New Roman" w:hAnsi="Times New Roman"/>
                <w:sz w:val="24"/>
                <w:szCs w:val="24"/>
              </w:rPr>
              <w:t xml:space="preserve"> </w:t>
            </w:r>
            <w:r>
              <w:rPr>
                <w:rFonts w:ascii="Times New Roman" w:hAnsi="Times New Roman"/>
                <w:sz w:val="18"/>
                <w:szCs w:val="18"/>
              </w:rPr>
              <w:t>положений</w:t>
            </w:r>
            <w:r w:rsidRPr="001C2E74">
              <w:rPr>
                <w:rFonts w:ascii="Times New Roman" w:hAnsi="Times New Roman"/>
                <w:sz w:val="24"/>
                <w:szCs w:val="24"/>
              </w:rPr>
              <w:t xml:space="preserve"> </w:t>
            </w:r>
            <w:r>
              <w:rPr>
                <w:rFonts w:ascii="Times New Roman" w:hAnsi="Times New Roman"/>
                <w:sz w:val="18"/>
                <w:szCs w:val="18"/>
              </w:rPr>
              <w:t>законодательства в части мер</w:t>
            </w:r>
            <w:r w:rsidRPr="001C2E74">
              <w:rPr>
                <w:rFonts w:ascii="Times New Roman" w:hAnsi="Times New Roman"/>
                <w:sz w:val="24"/>
                <w:szCs w:val="24"/>
              </w:rPr>
              <w:t xml:space="preserve"> </w:t>
            </w:r>
            <w:r>
              <w:rPr>
                <w:rFonts w:ascii="Times New Roman" w:hAnsi="Times New Roman"/>
                <w:sz w:val="18"/>
                <w:szCs w:val="18"/>
              </w:rPr>
              <w:t>ответственности</w:t>
            </w:r>
            <w:r w:rsidRPr="001C2E74">
              <w:rPr>
                <w:rFonts w:ascii="Times New Roman" w:hAnsi="Times New Roman"/>
                <w:sz w:val="24"/>
                <w:szCs w:val="24"/>
              </w:rPr>
              <w:t xml:space="preserve"> </w:t>
            </w:r>
            <w:r>
              <w:rPr>
                <w:rFonts w:ascii="Times New Roman" w:hAnsi="Times New Roman"/>
                <w:sz w:val="18"/>
                <w:szCs w:val="18"/>
              </w:rPr>
              <w:t>за совершение коррупционных</w:t>
            </w:r>
            <w:r w:rsidRPr="001C2E74">
              <w:rPr>
                <w:rFonts w:ascii="Times New Roman" w:hAnsi="Times New Roman"/>
                <w:sz w:val="24"/>
                <w:szCs w:val="24"/>
              </w:rPr>
              <w:t xml:space="preserve"> </w:t>
            </w:r>
            <w:r>
              <w:rPr>
                <w:rFonts w:ascii="Times New Roman" w:hAnsi="Times New Roman"/>
                <w:sz w:val="18"/>
                <w:szCs w:val="18"/>
              </w:rPr>
              <w:t>правонарушений.</w:t>
            </w:r>
          </w:p>
        </w:tc>
      </w:tr>
      <w:tr w:rsidR="00A63E96" w:rsidRPr="001C2E74" w:rsidTr="00A63E96">
        <w:trPr>
          <w:trHeight w:val="2546"/>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24"/>
                <w:szCs w:val="24"/>
              </w:rPr>
            </w:pPr>
            <w:r w:rsidRPr="001C2E74">
              <w:rPr>
                <w:rFonts w:ascii="Times New Roman" w:hAnsi="Times New Roman"/>
                <w:sz w:val="18"/>
                <w:szCs w:val="18"/>
              </w:rPr>
              <w:t>2.</w:t>
            </w:r>
          </w:p>
        </w:tc>
        <w:tc>
          <w:tcPr>
            <w:tcW w:w="887"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Принятие решений об использовании бюджетных средств</w:t>
            </w:r>
          </w:p>
        </w:tc>
        <w:tc>
          <w:tcPr>
            <w:tcW w:w="1746"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Нецелевое использование бюджетных средств</w:t>
            </w:r>
          </w:p>
        </w:tc>
        <w:tc>
          <w:tcPr>
            <w:tcW w:w="680"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Средняя</w:t>
            </w:r>
          </w:p>
        </w:tc>
        <w:tc>
          <w:tcPr>
            <w:tcW w:w="1508"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Соблюдение требований законодательства Республики Беларусь, регулирующего формирование и использование Республиканского (местного) бюджета. Проведение разъяснительной</w:t>
            </w:r>
            <w:r w:rsidRPr="001C2E74">
              <w:rPr>
                <w:rFonts w:ascii="Times New Roman" w:hAnsi="Times New Roman"/>
                <w:sz w:val="24"/>
                <w:szCs w:val="24"/>
              </w:rPr>
              <w:t xml:space="preserve"> </w:t>
            </w:r>
            <w:r>
              <w:rPr>
                <w:rFonts w:ascii="Times New Roman" w:hAnsi="Times New Roman"/>
                <w:sz w:val="18"/>
                <w:szCs w:val="18"/>
              </w:rPr>
              <w:t>работы о мерах ответственности</w:t>
            </w:r>
            <w:r w:rsidRPr="000A1CE5">
              <w:rPr>
                <w:rFonts w:ascii="Times New Roman" w:hAnsi="Times New Roman"/>
                <w:sz w:val="18"/>
                <w:szCs w:val="18"/>
              </w:rPr>
              <w:t xml:space="preserve"> </w:t>
            </w:r>
            <w:r>
              <w:rPr>
                <w:rFonts w:ascii="Times New Roman" w:hAnsi="Times New Roman"/>
                <w:sz w:val="18"/>
                <w:szCs w:val="18"/>
              </w:rPr>
              <w:t>за совершение коррупционных правонарушений</w:t>
            </w:r>
          </w:p>
        </w:tc>
      </w:tr>
      <w:tr w:rsidR="00A63E96" w:rsidRPr="001C2E74" w:rsidTr="00A63E96">
        <w:trPr>
          <w:trHeight w:val="2546"/>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w:t>
            </w:r>
          </w:p>
        </w:tc>
        <w:tc>
          <w:tcPr>
            <w:tcW w:w="887"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Осуществление закупок, заключение договоров на поставку товаров, выполнение работ, оказание услуг</w:t>
            </w:r>
          </w:p>
        </w:tc>
        <w:tc>
          <w:tcPr>
            <w:tcW w:w="1746"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Расстановка мнимых</w:t>
            </w:r>
          </w:p>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приоритетов по предмету, объемам,</w:t>
            </w:r>
          </w:p>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срокам удовлетворения потребности; определение объема необходимых средств;</w:t>
            </w:r>
          </w:p>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необоснованное расширение</w:t>
            </w:r>
          </w:p>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sidRPr="001C2E74">
              <w:rPr>
                <w:rFonts w:ascii="Times New Roman" w:hAnsi="Times New Roman"/>
                <w:sz w:val="18"/>
                <w:szCs w:val="18"/>
              </w:rPr>
              <w:t>(</w:t>
            </w:r>
            <w:r>
              <w:rPr>
                <w:rFonts w:ascii="Times New Roman" w:hAnsi="Times New Roman"/>
                <w:sz w:val="18"/>
                <w:szCs w:val="18"/>
              </w:rPr>
              <w:t>ограничение) круга возможных</w:t>
            </w:r>
          </w:p>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поставщиков; необоснованное</w:t>
            </w:r>
          </w:p>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расширение (сужение) круга</w:t>
            </w:r>
          </w:p>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удовлетворяющей потребности</w:t>
            </w:r>
          </w:p>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продукции; необоснованное</w:t>
            </w:r>
          </w:p>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завышение (занижение) цены</w:t>
            </w:r>
          </w:p>
          <w:p w:rsidR="00A63E96" w:rsidRDefault="00A63E96" w:rsidP="00A63E96">
            <w:pPr>
              <w:shd w:val="clear" w:color="auto" w:fill="FFFFFF"/>
              <w:autoSpaceDE w:val="0"/>
              <w:autoSpaceDN w:val="0"/>
              <w:adjustRightInd w:val="0"/>
              <w:spacing w:after="0" w:line="240" w:lineRule="auto"/>
              <w:jc w:val="both"/>
              <w:rPr>
                <w:rFonts w:ascii="Times New Roman" w:hAnsi="Times New Roman"/>
                <w:iCs/>
                <w:sz w:val="18"/>
                <w:szCs w:val="18"/>
              </w:rPr>
            </w:pPr>
            <w:r>
              <w:rPr>
                <w:rFonts w:ascii="Times New Roman" w:hAnsi="Times New Roman"/>
                <w:sz w:val="18"/>
                <w:szCs w:val="18"/>
              </w:rPr>
              <w:t xml:space="preserve">объекта закупок; необоснованное усложнение (упрощение) процедур определения поставщика; неприемлемые критерии допуска и отбора поставщика, отсутствие или размытый перечень необходимых критериев допуска и отбора; неадекватный способ выбора </w:t>
            </w:r>
            <w:r w:rsidRPr="00B47A2C">
              <w:rPr>
                <w:rFonts w:ascii="Times New Roman" w:hAnsi="Times New Roman"/>
                <w:sz w:val="18"/>
                <w:szCs w:val="18"/>
              </w:rPr>
              <w:t xml:space="preserve">размещения </w:t>
            </w:r>
            <w:r w:rsidRPr="00B47A2C">
              <w:rPr>
                <w:rFonts w:ascii="Times New Roman" w:hAnsi="Times New Roman"/>
                <w:iCs/>
                <w:sz w:val="18"/>
                <w:szCs w:val="18"/>
              </w:rPr>
              <w:t xml:space="preserve">заказа </w:t>
            </w:r>
            <w:r w:rsidRPr="00B47A2C">
              <w:rPr>
                <w:rFonts w:ascii="Times New Roman" w:hAnsi="Times New Roman"/>
                <w:sz w:val="18"/>
                <w:szCs w:val="18"/>
              </w:rPr>
              <w:t>по</w:t>
            </w:r>
            <w:r>
              <w:rPr>
                <w:rFonts w:ascii="Times New Roman" w:hAnsi="Times New Roman"/>
                <w:sz w:val="18"/>
                <w:szCs w:val="18"/>
              </w:rPr>
              <w:t xml:space="preserve"> срокам, цене, </w:t>
            </w:r>
            <w:r>
              <w:rPr>
                <w:rFonts w:ascii="Times New Roman" w:hAnsi="Times New Roman"/>
                <w:sz w:val="18"/>
                <w:szCs w:val="18"/>
              </w:rPr>
              <w:lastRenderedPageBreak/>
              <w:t>объему, особенностям объекта закупки, конкурентоспособности и специфики рынка поставщиков; размещение заказа аврально в конце года (квартала); необоснованное затягивание или ускорение процесса</w:t>
            </w:r>
            <w:r w:rsidRPr="001C2E74">
              <w:rPr>
                <w:rFonts w:ascii="Times New Roman" w:hAnsi="Times New Roman"/>
                <w:sz w:val="24"/>
                <w:szCs w:val="24"/>
              </w:rPr>
              <w:t xml:space="preserve"> </w:t>
            </w:r>
            <w:r>
              <w:rPr>
                <w:rFonts w:ascii="Times New Roman" w:hAnsi="Times New Roman"/>
                <w:sz w:val="18"/>
                <w:szCs w:val="18"/>
              </w:rPr>
              <w:t xml:space="preserve">осуществления закупок; совершение сделок с нарушением установленного порядка требований закона в личных интересах; заключение договоров без соблюдения установленной процедуры; отказ от проведения мониторинга цен на товары и услуги; предоставление заведомо ложных сведений о проведении мониторинга цен на товары </w:t>
            </w:r>
            <w:r w:rsidRPr="00B47A2C">
              <w:rPr>
                <w:rFonts w:ascii="Times New Roman" w:hAnsi="Times New Roman"/>
                <w:sz w:val="18"/>
                <w:szCs w:val="18"/>
              </w:rPr>
              <w:t xml:space="preserve">и </w:t>
            </w:r>
            <w:r w:rsidRPr="00B47A2C">
              <w:rPr>
                <w:rFonts w:ascii="Times New Roman" w:hAnsi="Times New Roman"/>
                <w:iCs/>
                <w:sz w:val="18"/>
                <w:szCs w:val="18"/>
              </w:rPr>
              <w:t>услуги</w:t>
            </w:r>
            <w:r>
              <w:rPr>
                <w:rFonts w:ascii="Times New Roman" w:hAnsi="Times New Roman"/>
                <w:iCs/>
                <w:sz w:val="18"/>
                <w:szCs w:val="18"/>
              </w:rPr>
              <w:t>.</w:t>
            </w: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Размещение на интернет портале </w:t>
            </w:r>
            <w:hyperlink r:id="rId6" w:history="1">
              <w:r w:rsidRPr="00F65564">
                <w:rPr>
                  <w:rStyle w:val="a3"/>
                  <w:rFonts w:ascii="Times New Roman" w:hAnsi="Times New Roman"/>
                  <w:sz w:val="18"/>
                  <w:szCs w:val="18"/>
                </w:rPr>
                <w:t>http://www.icetrade.by</w:t>
              </w:r>
            </w:hyperlink>
            <w:r>
              <w:rPr>
                <w:rFonts w:ascii="Times New Roman" w:hAnsi="Times New Roman"/>
                <w:sz w:val="18"/>
                <w:szCs w:val="18"/>
              </w:rPr>
              <w:t xml:space="preserve"> информации о планах и результатах закупок.</w:t>
            </w:r>
          </w:p>
        </w:tc>
        <w:tc>
          <w:tcPr>
            <w:tcW w:w="680"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lastRenderedPageBreak/>
              <w:t>Средняя</w:t>
            </w:r>
          </w:p>
        </w:tc>
        <w:tc>
          <w:tcPr>
            <w:tcW w:w="1508"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Соблюдение при проведении закупок товаров, работ и услуг требований законодательства по заключению договоров с контрагентами. Разъяснение работникам учреждения, связанным с заключением договоров, мер ответственности за совершение коррупционных правонарушении. Ознакомление с нормативными документами, регламентирующими вопросы предупреждения и противодействия коррупции</w:t>
            </w:r>
          </w:p>
        </w:tc>
      </w:tr>
      <w:tr w:rsidR="00A63E96" w:rsidRPr="001C2E74" w:rsidTr="00A63E96">
        <w:trPr>
          <w:trHeight w:val="2538"/>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24"/>
                <w:szCs w:val="24"/>
              </w:rPr>
            </w:pPr>
            <w:r w:rsidRPr="001C2E74">
              <w:rPr>
                <w:rFonts w:ascii="Times New Roman" w:hAnsi="Times New Roman"/>
                <w:sz w:val="18"/>
                <w:szCs w:val="18"/>
              </w:rPr>
              <w:lastRenderedPageBreak/>
              <w:t>4.</w:t>
            </w:r>
          </w:p>
        </w:tc>
        <w:tc>
          <w:tcPr>
            <w:tcW w:w="887"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Оплата труда</w:t>
            </w:r>
          </w:p>
        </w:tc>
        <w:tc>
          <w:tcPr>
            <w:tcW w:w="1746"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Оплата рабочего времени не в полном объеме. Оплата рабочего времени в полном объёме в случае, когда сотрудник фактически отсутствовал на рабочем месте.</w:t>
            </w:r>
          </w:p>
        </w:tc>
        <w:tc>
          <w:tcPr>
            <w:tcW w:w="680"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Средняя</w:t>
            </w:r>
          </w:p>
        </w:tc>
        <w:tc>
          <w:tcPr>
            <w:tcW w:w="1508"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sidRPr="00471E70">
              <w:rPr>
                <w:rFonts w:ascii="Times New Roman" w:hAnsi="Times New Roman"/>
                <w:sz w:val="18"/>
                <w:szCs w:val="18"/>
              </w:rPr>
              <w:t>Использование средств на оплату труда в строгом Соответствии с бюджетным законодательством и коллективным договором. Разъяснение ответственным лицам мер ответственности за совершение коррупционных правонарушений</w:t>
            </w:r>
          </w:p>
        </w:tc>
      </w:tr>
      <w:tr w:rsidR="00A63E96" w:rsidRPr="001C2E74" w:rsidTr="00A63E96">
        <w:trPr>
          <w:trHeight w:val="2816"/>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24"/>
                <w:szCs w:val="24"/>
              </w:rPr>
            </w:pPr>
            <w:r w:rsidRPr="001C2E74">
              <w:rPr>
                <w:rFonts w:ascii="Times New Roman" w:hAnsi="Times New Roman"/>
                <w:sz w:val="18"/>
                <w:szCs w:val="18"/>
              </w:rPr>
              <w:t>5.</w:t>
            </w:r>
          </w:p>
        </w:tc>
        <w:tc>
          <w:tcPr>
            <w:tcW w:w="887"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 xml:space="preserve">Назначение </w:t>
            </w:r>
            <w:r w:rsidRPr="004E1641">
              <w:rPr>
                <w:rFonts w:ascii="Times New Roman" w:hAnsi="Times New Roman"/>
                <w:iCs/>
                <w:sz w:val="18"/>
                <w:szCs w:val="18"/>
              </w:rPr>
              <w:t xml:space="preserve">стимулирующих </w:t>
            </w:r>
            <w:r>
              <w:rPr>
                <w:rFonts w:ascii="Times New Roman" w:hAnsi="Times New Roman"/>
                <w:sz w:val="18"/>
                <w:szCs w:val="18"/>
              </w:rPr>
              <w:t>выплат и вознаграждений работникам</w:t>
            </w:r>
          </w:p>
        </w:tc>
        <w:tc>
          <w:tcPr>
            <w:tcW w:w="1746"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Необъективная оценка</w:t>
            </w:r>
            <w:r w:rsidRPr="004E1641">
              <w:rPr>
                <w:rFonts w:ascii="Times New Roman" w:hAnsi="Times New Roman"/>
                <w:iCs/>
                <w:sz w:val="18"/>
                <w:szCs w:val="18"/>
              </w:rPr>
              <w:t xml:space="preserve"> деятельности работников,</w:t>
            </w:r>
            <w:r>
              <w:rPr>
                <w:rFonts w:ascii="Times New Roman" w:hAnsi="Times New Roman"/>
                <w:i/>
                <w:iCs/>
                <w:sz w:val="18"/>
                <w:szCs w:val="18"/>
              </w:rPr>
              <w:t xml:space="preserve"> </w:t>
            </w:r>
            <w:r>
              <w:rPr>
                <w:rFonts w:ascii="Times New Roman" w:hAnsi="Times New Roman"/>
                <w:sz w:val="18"/>
                <w:szCs w:val="18"/>
              </w:rPr>
              <w:t>необоснованное завышение, (занижение) размеров выплат стимулирующего характера и вознаграждений. Начисление «дополнительных премий» за счет средств бюджета, так и за счет средств, полученных от приносящей доходы деятельности учреждений.</w:t>
            </w:r>
          </w:p>
        </w:tc>
        <w:tc>
          <w:tcPr>
            <w:tcW w:w="680"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Средняя</w:t>
            </w:r>
          </w:p>
        </w:tc>
        <w:tc>
          <w:tcPr>
            <w:tcW w:w="1508"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 xml:space="preserve">Создание и работа комиссии по премированию и оказанию материальной помощи работникам учреждения. Использование средств на оплату труда в строгом Соответствии с Положением о премировании и оказанием материальной помощи, с соблюдением принципов социальной справедливости, прозрачности и общедоступности решений комиссии для работников. Разъяснение ответственным лицам мер ответственности за совершение коррупционных правонарушений. </w:t>
            </w:r>
          </w:p>
        </w:tc>
      </w:tr>
      <w:tr w:rsidR="00A63E96" w:rsidRPr="001C2E74" w:rsidTr="00A63E96">
        <w:trPr>
          <w:trHeight w:val="2243"/>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24"/>
                <w:szCs w:val="24"/>
              </w:rPr>
            </w:pPr>
            <w:r w:rsidRPr="001C2E74">
              <w:rPr>
                <w:rFonts w:ascii="Times New Roman" w:hAnsi="Times New Roman"/>
                <w:sz w:val="18"/>
                <w:szCs w:val="18"/>
              </w:rPr>
              <w:t>6.</w:t>
            </w:r>
          </w:p>
        </w:tc>
        <w:tc>
          <w:tcPr>
            <w:tcW w:w="887"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Регистрация материальных ценностей и ведение, баз данных материальных ценностей.</w:t>
            </w:r>
          </w:p>
        </w:tc>
        <w:tc>
          <w:tcPr>
            <w:tcW w:w="1746"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Несвоевременная постановка на регистрационный учет материальных ценностей умышленно досрочное списание материальных средств и расходных материалов с регистрационного учета. Отсутствие регулярного контроля наличия я сохранения имущества.</w:t>
            </w:r>
          </w:p>
        </w:tc>
        <w:tc>
          <w:tcPr>
            <w:tcW w:w="680"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Низкая</w:t>
            </w:r>
          </w:p>
        </w:tc>
        <w:tc>
          <w:tcPr>
            <w:tcW w:w="1508"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Организация работы по контролю за деятельностью материально-ответственных лиц учреждения. Соблюдение требований нормативных документов, регламентирующих вопросы предупреждения и противодействия коррупции.</w:t>
            </w:r>
          </w:p>
        </w:tc>
      </w:tr>
      <w:tr w:rsidR="00A63E96" w:rsidRPr="001C2E74" w:rsidTr="00A63E96">
        <w:trPr>
          <w:trHeight w:val="985"/>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24"/>
                <w:szCs w:val="24"/>
              </w:rPr>
            </w:pPr>
            <w:r w:rsidRPr="001C2E74">
              <w:rPr>
                <w:rFonts w:ascii="Times New Roman" w:hAnsi="Times New Roman"/>
                <w:sz w:val="18"/>
                <w:szCs w:val="18"/>
              </w:rPr>
              <w:t>7.</w:t>
            </w:r>
          </w:p>
        </w:tc>
        <w:tc>
          <w:tcPr>
            <w:tcW w:w="887"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Прием на работу сотрудников</w:t>
            </w:r>
          </w:p>
        </w:tc>
        <w:tc>
          <w:tcPr>
            <w:tcW w:w="1746"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Предоставление не предусмотренных законом преимуществ для поступления на работу (протекционизм, семейственность)</w:t>
            </w:r>
          </w:p>
        </w:tc>
        <w:tc>
          <w:tcPr>
            <w:tcW w:w="680"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Низкая</w:t>
            </w:r>
          </w:p>
        </w:tc>
        <w:tc>
          <w:tcPr>
            <w:tcW w:w="1508"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Проведение собеседования при приеме на работу главным врачом учреждения</w:t>
            </w:r>
          </w:p>
        </w:tc>
      </w:tr>
      <w:tr w:rsidR="00A63E96" w:rsidRPr="001C2E74" w:rsidTr="00A63E96">
        <w:trPr>
          <w:trHeight w:val="552"/>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24"/>
                <w:szCs w:val="24"/>
              </w:rPr>
            </w:pPr>
            <w:r w:rsidRPr="001C2E74">
              <w:rPr>
                <w:rFonts w:ascii="Times New Roman" w:hAnsi="Times New Roman"/>
                <w:sz w:val="18"/>
                <w:szCs w:val="18"/>
              </w:rPr>
              <w:t>8.</w:t>
            </w:r>
          </w:p>
        </w:tc>
        <w:tc>
          <w:tcPr>
            <w:tcW w:w="887" w:type="pct"/>
            <w:shd w:val="clear" w:color="auto" w:fill="FFFFFF"/>
          </w:tcPr>
          <w:p w:rsidR="00A63E96" w:rsidRPr="00365E67"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Проведение аттестации работников по присвоению квалификационных категорий, аттестация на соответствие занимаемой должности</w:t>
            </w:r>
          </w:p>
        </w:tc>
        <w:tc>
          <w:tcPr>
            <w:tcW w:w="1746"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Необъективная оценка деятельности и знаний работников</w:t>
            </w:r>
          </w:p>
        </w:tc>
        <w:tc>
          <w:tcPr>
            <w:tcW w:w="680"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Низкая</w:t>
            </w:r>
          </w:p>
        </w:tc>
        <w:tc>
          <w:tcPr>
            <w:tcW w:w="1508" w:type="pct"/>
            <w:shd w:val="clear" w:color="auto" w:fill="FFFFFF"/>
          </w:tcPr>
          <w:p w:rsidR="00A63E96" w:rsidRPr="001C2E74" w:rsidRDefault="00A63E96" w:rsidP="00A63E96">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18"/>
                <w:szCs w:val="18"/>
              </w:rPr>
              <w:t>Комиссионное принятие решения. Разъяснение ответственным лицам мер ответственности за совершение коррупционных правонарушений. Проведение видео-аудио фиксации работы аттестационной комиссии.</w:t>
            </w:r>
          </w:p>
        </w:tc>
      </w:tr>
      <w:tr w:rsidR="00A63E96" w:rsidRPr="001C2E74" w:rsidTr="00A63E96">
        <w:trPr>
          <w:trHeight w:val="1272"/>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18"/>
                <w:szCs w:val="18"/>
              </w:rPr>
            </w:pPr>
            <w:r w:rsidRPr="001C2E74">
              <w:rPr>
                <w:rFonts w:ascii="Times New Roman" w:hAnsi="Times New Roman"/>
                <w:sz w:val="18"/>
                <w:szCs w:val="18"/>
              </w:rPr>
              <w:lastRenderedPageBreak/>
              <w:t>9.</w:t>
            </w:r>
          </w:p>
        </w:tc>
        <w:tc>
          <w:tcPr>
            <w:tcW w:w="887"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Проведение надзорных мероприятий.</w:t>
            </w:r>
          </w:p>
        </w:tc>
        <w:tc>
          <w:tcPr>
            <w:tcW w:w="1746"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Не соблюдение порядка проведения надзорных мероприятий, проведение надзорных мероприятий без предписания, распоряжения руководителя учреждения, превышение служебных полномочий при проведении надзорных мероприятий, получение незаконного вознаграждения, иных выгод за сокрытие выявленных нарушений на поднадзорных объектах. Не принятие надлежащих мер по сбору доказательств, достаточных для привлечения лиц к административной ответственности. Несвоевременное и некачественное оформление результатов проведенных надзорных мероприятий, отсутствие контроля за исполнением рекомендаций и предписаний.</w:t>
            </w: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Предвзятое отношение к состоянию объекта в ходе проведения надзорного мероприятия.</w:t>
            </w: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Нарушение порядка назначения проверки объекта (субъекта) хозяйствования.</w:t>
            </w:r>
          </w:p>
        </w:tc>
        <w:tc>
          <w:tcPr>
            <w:tcW w:w="680"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Высокая</w:t>
            </w:r>
          </w:p>
        </w:tc>
        <w:tc>
          <w:tcPr>
            <w:tcW w:w="1508"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Проведение надзорных мероприятий в строгом соответствии с требованиями </w:t>
            </w:r>
            <w:r w:rsidRPr="00A8689F">
              <w:rPr>
                <w:rFonts w:ascii="Times New Roman" w:hAnsi="Times New Roman"/>
                <w:sz w:val="18"/>
                <w:szCs w:val="18"/>
              </w:rPr>
              <w:t>Указа Президента Республики Беларусь от 16.10.2009 № 510 «О совершенствовании контрольной (надзорной) деятельности в Республике Беларусь»</w:t>
            </w:r>
            <w:r>
              <w:rPr>
                <w:rFonts w:ascii="Times New Roman" w:hAnsi="Times New Roman"/>
                <w:sz w:val="18"/>
                <w:szCs w:val="18"/>
              </w:rPr>
              <w:t>. Проведение разъяснительной</w:t>
            </w:r>
            <w:r w:rsidRPr="001C2E74">
              <w:rPr>
                <w:rFonts w:ascii="Times New Roman" w:hAnsi="Times New Roman"/>
                <w:sz w:val="24"/>
                <w:szCs w:val="24"/>
              </w:rPr>
              <w:t xml:space="preserve"> </w:t>
            </w:r>
            <w:r>
              <w:rPr>
                <w:rFonts w:ascii="Times New Roman" w:hAnsi="Times New Roman"/>
                <w:sz w:val="18"/>
                <w:szCs w:val="18"/>
              </w:rPr>
              <w:t>работы о мерах ответственности</w:t>
            </w:r>
            <w:r w:rsidRPr="000A1CE5">
              <w:rPr>
                <w:rFonts w:ascii="Times New Roman" w:hAnsi="Times New Roman"/>
                <w:sz w:val="18"/>
                <w:szCs w:val="18"/>
              </w:rPr>
              <w:t xml:space="preserve"> </w:t>
            </w:r>
            <w:r>
              <w:rPr>
                <w:rFonts w:ascii="Times New Roman" w:hAnsi="Times New Roman"/>
                <w:sz w:val="18"/>
                <w:szCs w:val="18"/>
              </w:rPr>
              <w:t>за совершение коррупционных правонарушений. Соблюдение нормативных актов законодательства регулирующих требования к санитарно-эпидемиологическому состоянию объекта (субъекта) хозяйствования.</w:t>
            </w:r>
          </w:p>
        </w:tc>
      </w:tr>
      <w:tr w:rsidR="00A63E96" w:rsidRPr="001C2E74" w:rsidTr="00A63E96">
        <w:trPr>
          <w:trHeight w:val="1272"/>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18"/>
                <w:szCs w:val="18"/>
              </w:rPr>
            </w:pPr>
            <w:r w:rsidRPr="001C2E74">
              <w:rPr>
                <w:rFonts w:ascii="Times New Roman" w:hAnsi="Times New Roman"/>
                <w:sz w:val="18"/>
                <w:szCs w:val="18"/>
              </w:rPr>
              <w:t>10.</w:t>
            </w:r>
          </w:p>
        </w:tc>
        <w:tc>
          <w:tcPr>
            <w:tcW w:w="887"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Соблюдение требований законодательства при ведении административного процесса и рассмотрении дел об административных правонарушениях</w:t>
            </w:r>
          </w:p>
        </w:tc>
        <w:tc>
          <w:tcPr>
            <w:tcW w:w="1746"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Неверная квалификация правонарушений, не соответствие размера штрафных санкций налагаемых при вынесении постановлений по делам об административных правонарушениях </w:t>
            </w:r>
            <w:proofErr w:type="gramStart"/>
            <w:r>
              <w:rPr>
                <w:rFonts w:ascii="Times New Roman" w:hAnsi="Times New Roman"/>
                <w:sz w:val="18"/>
                <w:szCs w:val="18"/>
              </w:rPr>
              <w:t>размерам</w:t>
            </w:r>
            <w:proofErr w:type="gramEnd"/>
            <w:r>
              <w:rPr>
                <w:rFonts w:ascii="Times New Roman" w:hAnsi="Times New Roman"/>
                <w:sz w:val="18"/>
                <w:szCs w:val="18"/>
              </w:rPr>
              <w:t xml:space="preserve"> установленным КоАП Республики Беларусь. Отсутствие контроля за исполнением постановлений о наложении административных взысканий в соответствии с требованиями </w:t>
            </w:r>
            <w:proofErr w:type="spellStart"/>
            <w:r>
              <w:rPr>
                <w:rFonts w:ascii="Times New Roman" w:hAnsi="Times New Roman"/>
                <w:sz w:val="18"/>
                <w:szCs w:val="18"/>
              </w:rPr>
              <w:t>ПИКоАП</w:t>
            </w:r>
            <w:proofErr w:type="spellEnd"/>
            <w:r>
              <w:rPr>
                <w:rFonts w:ascii="Times New Roman" w:hAnsi="Times New Roman"/>
                <w:sz w:val="18"/>
                <w:szCs w:val="18"/>
              </w:rPr>
              <w:t xml:space="preserve"> Республики Беларусь.</w:t>
            </w:r>
          </w:p>
        </w:tc>
        <w:tc>
          <w:tcPr>
            <w:tcW w:w="680"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Низкая</w:t>
            </w:r>
          </w:p>
        </w:tc>
        <w:tc>
          <w:tcPr>
            <w:tcW w:w="1508"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Ведение административного процесса в соответствии с требованиями КоАП и </w:t>
            </w:r>
            <w:proofErr w:type="spellStart"/>
            <w:r>
              <w:rPr>
                <w:rFonts w:ascii="Times New Roman" w:hAnsi="Times New Roman"/>
                <w:sz w:val="18"/>
                <w:szCs w:val="18"/>
              </w:rPr>
              <w:t>ПИКоАП</w:t>
            </w:r>
            <w:proofErr w:type="spellEnd"/>
            <w:r>
              <w:rPr>
                <w:rFonts w:ascii="Times New Roman" w:hAnsi="Times New Roman"/>
                <w:sz w:val="18"/>
                <w:szCs w:val="18"/>
              </w:rPr>
              <w:t xml:space="preserve"> Республики Беларусь.</w:t>
            </w:r>
          </w:p>
        </w:tc>
      </w:tr>
      <w:tr w:rsidR="00A63E96" w:rsidRPr="001C2E74" w:rsidTr="00A63E96">
        <w:trPr>
          <w:trHeight w:val="1272"/>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18"/>
                <w:szCs w:val="18"/>
              </w:rPr>
            </w:pPr>
            <w:r w:rsidRPr="001C2E74">
              <w:rPr>
                <w:rFonts w:ascii="Times New Roman" w:hAnsi="Times New Roman"/>
                <w:sz w:val="18"/>
                <w:szCs w:val="18"/>
              </w:rPr>
              <w:t>11.</w:t>
            </w:r>
          </w:p>
        </w:tc>
        <w:tc>
          <w:tcPr>
            <w:tcW w:w="887"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Проведение лабораторных исследований</w:t>
            </w: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Выдача результатов лабораторных исследований</w:t>
            </w:r>
          </w:p>
        </w:tc>
        <w:tc>
          <w:tcPr>
            <w:tcW w:w="1746"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Превышение (занижение) норм отбора образцов для проведения лабораторных исследований, не соблюдение утвержденных методик исследований.</w:t>
            </w: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Отклонение от методик отбора проб, для целей проведения инструментальных исследований, в интересах заказчика.</w:t>
            </w: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Искажение результатов лабораторных исследований в пользу заказчика (исполнителя).</w:t>
            </w: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Выдача результатов лабораторных исследований не соответствующих заключению лаборатории</w:t>
            </w:r>
            <w:r w:rsidRPr="0030116F">
              <w:rPr>
                <w:rFonts w:ascii="Times New Roman" w:hAnsi="Times New Roman"/>
                <w:sz w:val="18"/>
                <w:szCs w:val="18"/>
              </w:rPr>
              <w:t>;</w:t>
            </w:r>
            <w:r>
              <w:rPr>
                <w:rFonts w:ascii="Times New Roman" w:hAnsi="Times New Roman"/>
                <w:sz w:val="18"/>
                <w:szCs w:val="18"/>
              </w:rPr>
              <w:t xml:space="preserve"> выдача результатов без оплаты проведенного исследования</w:t>
            </w:r>
          </w:p>
        </w:tc>
        <w:tc>
          <w:tcPr>
            <w:tcW w:w="680"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Средняя</w:t>
            </w:r>
          </w:p>
        </w:tc>
        <w:tc>
          <w:tcPr>
            <w:tcW w:w="1508"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Соблюдение законодательства  об обеспечении единства измерений.</w:t>
            </w: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Строгое соблюдение установленных методик отбора проб.</w:t>
            </w: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p>
          <w:p w:rsidR="00A63E96" w:rsidRDefault="00A63E96" w:rsidP="007B44A1">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Организация работы по контролю за деятельностью ответственных лиц. Проведение разъяснительной работы о мерах ответственности за совершение коррупционных правонарушений</w:t>
            </w:r>
          </w:p>
        </w:tc>
      </w:tr>
      <w:tr w:rsidR="00A63E96" w:rsidRPr="001C2E74" w:rsidTr="00A63E96">
        <w:trPr>
          <w:trHeight w:val="1272"/>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18"/>
                <w:szCs w:val="18"/>
              </w:rPr>
            </w:pPr>
            <w:r w:rsidRPr="001C2E74">
              <w:rPr>
                <w:rFonts w:ascii="Times New Roman" w:hAnsi="Times New Roman"/>
                <w:sz w:val="18"/>
                <w:szCs w:val="18"/>
              </w:rPr>
              <w:t>12.</w:t>
            </w:r>
          </w:p>
        </w:tc>
        <w:tc>
          <w:tcPr>
            <w:tcW w:w="887"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Соблюдение требований законодательства при рассмотрении обращений граждан и юридических лиц.</w:t>
            </w:r>
          </w:p>
        </w:tc>
        <w:tc>
          <w:tcPr>
            <w:tcW w:w="1746"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Нарушение порядка регистрации обращений, неполное рассмотрение поставленных в обращении вопросов, непринятие адекватных мер по защите и обеспечении реализации законных интересов заявителей, несвоевременное информирование заявителя о принятых решениях по результатам рассмотрения обращения, отсутствие контроля за исполнением решения.</w:t>
            </w:r>
          </w:p>
        </w:tc>
        <w:tc>
          <w:tcPr>
            <w:tcW w:w="680"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Низкая</w:t>
            </w:r>
          </w:p>
        </w:tc>
        <w:tc>
          <w:tcPr>
            <w:tcW w:w="1508" w:type="pct"/>
            <w:shd w:val="clear" w:color="auto" w:fill="FFFFFF"/>
          </w:tcPr>
          <w:p w:rsidR="00A63E96" w:rsidRDefault="00A63E96"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Соблюдение законодательства при рассмотрении обращений граждан и юридических лиц</w:t>
            </w:r>
          </w:p>
        </w:tc>
      </w:tr>
      <w:tr w:rsidR="00A63E96" w:rsidRPr="001C2E74" w:rsidTr="00A63E96">
        <w:trPr>
          <w:trHeight w:val="1272"/>
        </w:trPr>
        <w:tc>
          <w:tcPr>
            <w:tcW w:w="179" w:type="pct"/>
            <w:shd w:val="clear" w:color="auto" w:fill="FFFFFF"/>
          </w:tcPr>
          <w:p w:rsidR="00A63E96" w:rsidRPr="001C2E74" w:rsidRDefault="00A63E96" w:rsidP="00C524B4">
            <w:pPr>
              <w:shd w:val="clear" w:color="auto" w:fill="FFFFFF"/>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13.</w:t>
            </w:r>
          </w:p>
        </w:tc>
        <w:tc>
          <w:tcPr>
            <w:tcW w:w="887" w:type="pct"/>
            <w:shd w:val="clear" w:color="auto" w:fill="FFFFFF"/>
          </w:tcPr>
          <w:p w:rsidR="00A63E96" w:rsidRDefault="007B44A1"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Ведение административного процесса</w:t>
            </w:r>
          </w:p>
        </w:tc>
        <w:tc>
          <w:tcPr>
            <w:tcW w:w="1746" w:type="pct"/>
            <w:shd w:val="clear" w:color="auto" w:fill="FFFFFF"/>
          </w:tcPr>
          <w:p w:rsidR="00A63E96" w:rsidRDefault="007B44A1"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Непринятие коррупционной ответственности к лицам, допустившим административные правонарушения.</w:t>
            </w:r>
          </w:p>
          <w:p w:rsidR="007B44A1" w:rsidRDefault="007B44A1"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Предвзятое отношение к лицу в ходе ведения административного процесса.</w:t>
            </w:r>
          </w:p>
          <w:p w:rsidR="007B44A1" w:rsidRPr="0030116F" w:rsidRDefault="007B44A1"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Неполное изучение причин и степени вины лиц, допускающих административные правонарушения.</w:t>
            </w:r>
          </w:p>
        </w:tc>
        <w:tc>
          <w:tcPr>
            <w:tcW w:w="680" w:type="pct"/>
            <w:shd w:val="clear" w:color="auto" w:fill="FFFFFF"/>
          </w:tcPr>
          <w:p w:rsidR="00A63E96" w:rsidRDefault="007B44A1"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Низкая</w:t>
            </w:r>
          </w:p>
        </w:tc>
        <w:tc>
          <w:tcPr>
            <w:tcW w:w="1508" w:type="pct"/>
            <w:shd w:val="clear" w:color="auto" w:fill="FFFFFF"/>
          </w:tcPr>
          <w:p w:rsidR="00A63E96" w:rsidRDefault="007B44A1" w:rsidP="00A63E96">
            <w:pPr>
              <w:shd w:val="clear" w:color="auto" w:fill="FFFFFF"/>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Строгое соблюдение КоАП и </w:t>
            </w:r>
            <w:proofErr w:type="spellStart"/>
            <w:r>
              <w:rPr>
                <w:rFonts w:ascii="Times New Roman" w:hAnsi="Times New Roman"/>
                <w:sz w:val="18"/>
                <w:szCs w:val="18"/>
              </w:rPr>
              <w:t>ПиКоАП</w:t>
            </w:r>
            <w:proofErr w:type="spellEnd"/>
            <w:r>
              <w:rPr>
                <w:rFonts w:ascii="Times New Roman" w:hAnsi="Times New Roman"/>
                <w:sz w:val="18"/>
                <w:szCs w:val="18"/>
              </w:rPr>
              <w:t xml:space="preserve"> Республики Беларусь, Ведение АРМа «МВД».</w:t>
            </w:r>
          </w:p>
        </w:tc>
      </w:tr>
    </w:tbl>
    <w:p w:rsidR="00047AC2" w:rsidRPr="00796B91" w:rsidRDefault="00047AC2" w:rsidP="000A1CE5">
      <w:pPr>
        <w:autoSpaceDE w:val="0"/>
        <w:autoSpaceDN w:val="0"/>
        <w:adjustRightInd w:val="0"/>
        <w:spacing w:after="0" w:line="240" w:lineRule="auto"/>
        <w:rPr>
          <w:rFonts w:ascii="Times New Roman" w:hAnsi="Times New Roman"/>
          <w:sz w:val="16"/>
          <w:szCs w:val="16"/>
        </w:rPr>
      </w:pPr>
    </w:p>
    <w:sectPr w:rsidR="00047AC2" w:rsidRPr="00796B91" w:rsidSect="00796B91">
      <w:pgSz w:w="11909" w:h="16834"/>
      <w:pgMar w:top="1134" w:right="850" w:bottom="56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E5"/>
    <w:rsid w:val="00010316"/>
    <w:rsid w:val="00047AC2"/>
    <w:rsid w:val="000A1CE5"/>
    <w:rsid w:val="000E1F87"/>
    <w:rsid w:val="000E204A"/>
    <w:rsid w:val="00127CBB"/>
    <w:rsid w:val="001816DA"/>
    <w:rsid w:val="001A7EE0"/>
    <w:rsid w:val="001C1DA6"/>
    <w:rsid w:val="001C2E74"/>
    <w:rsid w:val="001E6868"/>
    <w:rsid w:val="002140B2"/>
    <w:rsid w:val="002142BF"/>
    <w:rsid w:val="00255850"/>
    <w:rsid w:val="002873D2"/>
    <w:rsid w:val="002D0E16"/>
    <w:rsid w:val="002F515C"/>
    <w:rsid w:val="0030116F"/>
    <w:rsid w:val="00302245"/>
    <w:rsid w:val="003064A0"/>
    <w:rsid w:val="00365E67"/>
    <w:rsid w:val="003745C7"/>
    <w:rsid w:val="003B07E9"/>
    <w:rsid w:val="003D558F"/>
    <w:rsid w:val="004173B2"/>
    <w:rsid w:val="0042578E"/>
    <w:rsid w:val="004557A5"/>
    <w:rsid w:val="004670BC"/>
    <w:rsid w:val="00471E70"/>
    <w:rsid w:val="00475314"/>
    <w:rsid w:val="00480AB3"/>
    <w:rsid w:val="004D066B"/>
    <w:rsid w:val="004E1641"/>
    <w:rsid w:val="004E5B4E"/>
    <w:rsid w:val="0051202C"/>
    <w:rsid w:val="005A14EE"/>
    <w:rsid w:val="005F1BEB"/>
    <w:rsid w:val="00604A8B"/>
    <w:rsid w:val="0064031A"/>
    <w:rsid w:val="006906AF"/>
    <w:rsid w:val="006B78C6"/>
    <w:rsid w:val="006F6521"/>
    <w:rsid w:val="00721E79"/>
    <w:rsid w:val="007546C1"/>
    <w:rsid w:val="00796B6B"/>
    <w:rsid w:val="00796B91"/>
    <w:rsid w:val="00796F3E"/>
    <w:rsid w:val="007B3369"/>
    <w:rsid w:val="007B44A1"/>
    <w:rsid w:val="007F70B0"/>
    <w:rsid w:val="008524F8"/>
    <w:rsid w:val="008E7F20"/>
    <w:rsid w:val="00921557"/>
    <w:rsid w:val="0095738F"/>
    <w:rsid w:val="009679BB"/>
    <w:rsid w:val="00977EB6"/>
    <w:rsid w:val="009D097E"/>
    <w:rsid w:val="00A15276"/>
    <w:rsid w:val="00A55906"/>
    <w:rsid w:val="00A63E96"/>
    <w:rsid w:val="00A8689F"/>
    <w:rsid w:val="00AA0B42"/>
    <w:rsid w:val="00AC4F51"/>
    <w:rsid w:val="00AD437A"/>
    <w:rsid w:val="00B22341"/>
    <w:rsid w:val="00B475C9"/>
    <w:rsid w:val="00B47A2C"/>
    <w:rsid w:val="00B531FB"/>
    <w:rsid w:val="00B540DD"/>
    <w:rsid w:val="00C1256E"/>
    <w:rsid w:val="00C2498F"/>
    <w:rsid w:val="00C524B4"/>
    <w:rsid w:val="00C61F93"/>
    <w:rsid w:val="00C86372"/>
    <w:rsid w:val="00CA1D53"/>
    <w:rsid w:val="00CA504D"/>
    <w:rsid w:val="00CC5C9A"/>
    <w:rsid w:val="00CD71A0"/>
    <w:rsid w:val="00D75FF9"/>
    <w:rsid w:val="00D908D1"/>
    <w:rsid w:val="00DA2D78"/>
    <w:rsid w:val="00DA531D"/>
    <w:rsid w:val="00E4039B"/>
    <w:rsid w:val="00EA75CB"/>
    <w:rsid w:val="00EC1360"/>
    <w:rsid w:val="00EE4ABF"/>
    <w:rsid w:val="00F15A3C"/>
    <w:rsid w:val="00F2451C"/>
    <w:rsid w:val="00F54950"/>
    <w:rsid w:val="00F54B97"/>
    <w:rsid w:val="00F7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3B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437A"/>
    <w:rPr>
      <w:color w:val="0000FF" w:themeColor="hyperlink"/>
      <w:u w:val="single"/>
    </w:rPr>
  </w:style>
  <w:style w:type="paragraph" w:styleId="a4">
    <w:name w:val="Balloon Text"/>
    <w:basedOn w:val="a"/>
    <w:link w:val="a5"/>
    <w:uiPriority w:val="99"/>
    <w:semiHidden/>
    <w:unhideWhenUsed/>
    <w:rsid w:val="00AC4F5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4F51"/>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3B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437A"/>
    <w:rPr>
      <w:color w:val="0000FF" w:themeColor="hyperlink"/>
      <w:u w:val="single"/>
    </w:rPr>
  </w:style>
  <w:style w:type="paragraph" w:styleId="a4">
    <w:name w:val="Balloon Text"/>
    <w:basedOn w:val="a"/>
    <w:link w:val="a5"/>
    <w:uiPriority w:val="99"/>
    <w:semiHidden/>
    <w:unhideWhenUsed/>
    <w:rsid w:val="00AC4F5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4F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cetrade.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E4B26-E465-4BC2-AFD2-E1C76701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999</Words>
  <Characters>8379</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Лешко Елена М.</dc:creator>
  <cp:keywords/>
  <cp:lastModifiedBy>Покупатель</cp:lastModifiedBy>
  <cp:revision>4</cp:revision>
  <cp:lastPrinted>2024-04-10T16:10:00Z</cp:lastPrinted>
  <dcterms:created xsi:type="dcterms:W3CDTF">2024-04-10T16:09:00Z</dcterms:created>
  <dcterms:modified xsi:type="dcterms:W3CDTF">2024-04-15T05:31:00Z</dcterms:modified>
</cp:coreProperties>
</file>