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22CA2" w14:textId="77777777" w:rsidR="00F257CF" w:rsidRPr="00F257CF" w:rsidRDefault="00F257CF" w:rsidP="00F257CF">
      <w:pPr>
        <w:spacing w:after="0" w:line="240" w:lineRule="auto"/>
        <w:ind w:right="-284" w:firstLine="709"/>
        <w:jc w:val="center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День профилактики инфекций, передающихся половым путем: Забота о себе и своем здоровье</w:t>
      </w:r>
    </w:p>
    <w:p w14:paraId="62E700BE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</w:p>
    <w:p w14:paraId="53146B37" w14:textId="4D33C163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 xml:space="preserve">Ежегодно </w:t>
      </w:r>
      <w:r>
        <w:rPr>
          <w:rStyle w:val="1"/>
          <w:rFonts w:ascii="Times New Roman" w:hAnsi="Times New Roman"/>
          <w:color w:val="auto"/>
          <w:sz w:val="30"/>
          <w:szCs w:val="30"/>
        </w:rPr>
        <w:t>21 февраля</w:t>
      </w: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 xml:space="preserve"> отмечается День профилактики инфекций, передающихся пол</w:t>
      </w:r>
      <w:r>
        <w:rPr>
          <w:rStyle w:val="1"/>
          <w:rFonts w:ascii="Times New Roman" w:hAnsi="Times New Roman"/>
          <w:color w:val="auto"/>
          <w:sz w:val="30"/>
          <w:szCs w:val="30"/>
        </w:rPr>
        <w:t xml:space="preserve">овым путем (ИППП).  Этот день – </w:t>
      </w: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>важный повод напомнить себе и окружающим о необходимости ответственного отношения к своему сексуальному здоровью и здоровье своих партнеров.</w:t>
      </w:r>
    </w:p>
    <w:p w14:paraId="353E33DC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Почему это важно?</w:t>
      </w:r>
    </w:p>
    <w:p w14:paraId="0D944B0D" w14:textId="3944E33E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 xml:space="preserve">Инфекции, передающиеся половым </w:t>
      </w:r>
      <w:r w:rsidR="00706D26" w:rsidRPr="00F257CF">
        <w:rPr>
          <w:rStyle w:val="1"/>
          <w:rFonts w:ascii="Times New Roman" w:hAnsi="Times New Roman"/>
          <w:color w:val="auto"/>
          <w:sz w:val="30"/>
          <w:szCs w:val="30"/>
        </w:rPr>
        <w:t>путем, широко</w:t>
      </w: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 xml:space="preserve"> распространены и могут иметь серьезные последствия для здоровья, если их не диагностировать и не лечить вовремя.  Многие ИППП на ранних стадиях могут протекать бессимптомно, что делает регулярное тестирование особенно важным.</w:t>
      </w:r>
    </w:p>
    <w:p w14:paraId="364BA207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Какие инфекции относятся к ИППП?</w:t>
      </w:r>
    </w:p>
    <w:p w14:paraId="538215B5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>Список ИППП достаточно обширен, наиболее распространенные и известные включают:</w:t>
      </w:r>
    </w:p>
    <w:p w14:paraId="2D090D7B" w14:textId="3E6E052F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Хламидиоз: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Часто протекает бессимптомно, может привести к бесплодию у женщин.</w:t>
      </w:r>
    </w:p>
    <w:p w14:paraId="52EBBC83" w14:textId="4C47A010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Гонорея: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Также может быть бессимптомной, может вызвать серьезные осложнения.</w:t>
      </w:r>
    </w:p>
    <w:p w14:paraId="33C07998" w14:textId="586EB335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Сифилис: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Серьезное заболевание, проходящее несколько стадий, без лечения может привести к тяжелым последствиям для всего организма.</w:t>
      </w:r>
    </w:p>
    <w:p w14:paraId="448B416A" w14:textId="2F3A72C3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Генитальный герпес: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Вирусное заболевание, вызывающее болезненные высыпания.</w:t>
      </w:r>
    </w:p>
    <w:p w14:paraId="557B1763" w14:textId="59F8AFD2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Вирус папилломы человека (ВПЧ):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Широко распространен, некоторые типы ВПЧ могут вызывать рак шейки матки, ануса, полового члена и другие виды рака.</w:t>
      </w:r>
    </w:p>
    <w:p w14:paraId="364498FA" w14:textId="3660863C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ВИЧ-инфекция: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Вирус, поражающий иммунную систему, приводящий к СПИДу.</w:t>
      </w:r>
    </w:p>
    <w:p w14:paraId="18B1B77D" w14:textId="65D5E6FD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Трихомониаз: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Распространенная инфекция, вызывающая дискомфорт и выделения.</w:t>
      </w:r>
    </w:p>
    <w:p w14:paraId="41D937E5" w14:textId="64B05E4A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 xml:space="preserve">Гепатит </w:t>
      </w:r>
      <w:r w:rsidR="00706D26"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B:</w:t>
      </w:r>
      <w:r w:rsidR="00706D26"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Вирусное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заболевание, поражающее печень.</w:t>
      </w:r>
    </w:p>
    <w:p w14:paraId="1671CA4E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Как защитить себя и других от ИППП?</w:t>
      </w:r>
    </w:p>
    <w:p w14:paraId="69DA46BB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>Профилактика ИППП – это комплекс мер, которые помогут сохранить ваше здоровье и здоровье ваших близких:</w:t>
      </w:r>
    </w:p>
    <w:p w14:paraId="0A87C46D" w14:textId="3D6049E6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Использование презервативов: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Презерватив – один из самых эффективных способов защиты от большинства ИППП при каждом половом контакте. Важно использовать презерватив правильно и постоянно.</w:t>
      </w:r>
    </w:p>
    <w:p w14:paraId="020ABEE3" w14:textId="2E1EAE82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 xml:space="preserve">Регулярное тестирование на </w:t>
      </w:r>
      <w:r w:rsidR="00706D26"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ИППП:</w:t>
      </w:r>
      <w:r w:rsidR="00706D26"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Регулярное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тестирование позволяет выявить инфекцию на ранней стадии, даже при отсутствии симптомов, и своевременно начать лечение.  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lastRenderedPageBreak/>
        <w:t>Рекомендуется проходить тестирование, особенно если вы ведете активную половую жизнь и имеете новых партнеров.</w:t>
      </w:r>
    </w:p>
    <w:p w14:paraId="33E3656B" w14:textId="26AB8DCE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Вакцинация: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Существуют эффективные вакцины против некоторых ИППП, таких как вирус папилломы человека (ВПЧ) и гепатит B.  Узнайте у своего врача о возможности вакцинации.</w:t>
      </w:r>
    </w:p>
    <w:p w14:paraId="35B29CCB" w14:textId="3D5BFD81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Открытое общение с партнером: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Обсуждение сексуального здоровья с партнером – важная часть ответственных отношений.  Открытое и честное общение о прошлом сексуальном опыте и планах на будущее поможет принимать информированные решения о защите.</w:t>
      </w:r>
    </w:p>
    <w:p w14:paraId="4FFD9F1D" w14:textId="7263E235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Ограничение количества половых партнеров: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Чем больше половых партнеров, тем выше риск заражения ИППП.  Выбор моногамных отношений или ограничение количества партнеров снижает этот риск.</w:t>
      </w:r>
    </w:p>
    <w:p w14:paraId="2AE3BA34" w14:textId="60AF68B3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Избегание случайных половых связей: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Случайные половые связи увеличивают риск заражения ИППП.</w:t>
      </w:r>
    </w:p>
    <w:p w14:paraId="144ABF2E" w14:textId="68B1FC22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Своевременное обращение к врачу: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При появлении любых подозрительных симптомов (выделения, зуд, боли, высыпания) необходимо немедленно обратиться к врачу для диагностики и лечения.</w:t>
      </w:r>
    </w:p>
    <w:p w14:paraId="7819363F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В День профилактики ИППП важно:</w:t>
      </w:r>
    </w:p>
    <w:p w14:paraId="31F0D50E" w14:textId="77777777" w:rsidR="00706D26" w:rsidRPr="00706D26" w:rsidRDefault="00F257CF" w:rsidP="00706D26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Получить информацию: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Узнайте больше об ИППП, путях их передачи и методах профилактики.</w:t>
      </w:r>
    </w:p>
    <w:p w14:paraId="45E0AD46" w14:textId="1A791394" w:rsidR="00F257CF" w:rsidRPr="00706D26" w:rsidRDefault="00F257CF" w:rsidP="00706D26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Пройти тестирование: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Если вы ведете активную половую жизнь, запланируйте тестирование на ИППП.</w:t>
      </w:r>
    </w:p>
    <w:p w14:paraId="3C13EE8F" w14:textId="1365277D" w:rsidR="00F257CF" w:rsidRPr="00706D26" w:rsidRDefault="00F257CF" w:rsidP="00706D26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Рассказать другим: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Поделитесь информацией о профилактике ИППП с друзьями, близкими и партнерами.</w:t>
      </w:r>
    </w:p>
    <w:p w14:paraId="63B3C654" w14:textId="561B50B6" w:rsidR="00F257CF" w:rsidRPr="00706D26" w:rsidRDefault="00F257CF" w:rsidP="00706D26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Поддержать здоровый образ жизни: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Здоровый образ жизни укрепляет иммунную систему и способствует общему благополучию.</w:t>
      </w:r>
    </w:p>
    <w:p w14:paraId="7823DA02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i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i/>
          <w:color w:val="auto"/>
          <w:sz w:val="30"/>
          <w:szCs w:val="30"/>
        </w:rPr>
        <w:t>Забота о своем сексуальном здоровье – это проявление ответственности и любви к себе и своим партнерам.  День профилактики ИППП – это напоминание о том, что профилактика, тестирование и открытое общение – ключевые элементы здоровой и безопасной сексуальной жизни.</w:t>
      </w:r>
    </w:p>
    <w:p w14:paraId="37F13810" w14:textId="77777777" w:rsidR="00F257CF" w:rsidRPr="00CC4337" w:rsidRDefault="00F257CF" w:rsidP="00F257CF">
      <w:pPr>
        <w:ind w:righ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21</w:t>
      </w:r>
      <w:r w:rsidRPr="00CC4337">
        <w:rPr>
          <w:rFonts w:ascii="Times New Roman" w:hAnsi="Times New Roman"/>
          <w:b/>
          <w:i/>
          <w:sz w:val="28"/>
          <w:szCs w:val="28"/>
        </w:rPr>
        <w:t xml:space="preserve"> февраля с 10.00 до 12.00 по вопросам профилактики ИППП будет</w:t>
      </w:r>
      <w:r>
        <w:rPr>
          <w:rFonts w:ascii="Times New Roman" w:hAnsi="Times New Roman"/>
          <w:b/>
          <w:i/>
          <w:sz w:val="28"/>
          <w:szCs w:val="28"/>
        </w:rPr>
        <w:t xml:space="preserve"> работать «горячая» телефонная </w:t>
      </w:r>
      <w:r w:rsidRPr="00CC4337">
        <w:rPr>
          <w:rFonts w:ascii="Times New Roman" w:hAnsi="Times New Roman"/>
          <w:b/>
          <w:i/>
          <w:sz w:val="28"/>
          <w:szCs w:val="28"/>
        </w:rPr>
        <w:t xml:space="preserve">линия 8(0232) </w:t>
      </w:r>
      <w:r>
        <w:rPr>
          <w:rFonts w:ascii="Times New Roman" w:hAnsi="Times New Roman"/>
          <w:b/>
          <w:i/>
          <w:sz w:val="28"/>
          <w:szCs w:val="28"/>
        </w:rPr>
        <w:t>35</w:t>
      </w:r>
      <w:r w:rsidRPr="00CC4337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04</w:t>
      </w:r>
      <w:r w:rsidRPr="00CC4337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22</w:t>
      </w:r>
      <w:r w:rsidRPr="00CC433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4337">
        <w:rPr>
          <w:rFonts w:ascii="Times New Roman" w:hAnsi="Times New Roman"/>
          <w:b/>
          <w:i/>
          <w:sz w:val="28"/>
          <w:szCs w:val="28"/>
        </w:rPr>
        <w:t>На вопр</w:t>
      </w:r>
      <w:r>
        <w:rPr>
          <w:rFonts w:ascii="Times New Roman" w:hAnsi="Times New Roman"/>
          <w:b/>
          <w:i/>
          <w:sz w:val="28"/>
          <w:szCs w:val="28"/>
        </w:rPr>
        <w:t>осы ответит главный специалист ГУЗО Гомельского облисполкома по дерматовенерологии Аксенова Светлана Викторовна</w:t>
      </w:r>
      <w:r w:rsidRPr="00CC4337">
        <w:rPr>
          <w:rFonts w:ascii="Times New Roman" w:hAnsi="Times New Roman"/>
          <w:b/>
          <w:i/>
          <w:sz w:val="28"/>
          <w:szCs w:val="28"/>
        </w:rPr>
        <w:t>.</w:t>
      </w:r>
    </w:p>
    <w:p w14:paraId="7ED14C17" w14:textId="62045104" w:rsidR="00F257CF" w:rsidRDefault="00F257CF" w:rsidP="000E684A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  <w:highlight w:val="white"/>
        </w:rPr>
      </w:pPr>
    </w:p>
    <w:p w14:paraId="4A824D08" w14:textId="77777777" w:rsidR="00F257CF" w:rsidRPr="00C406E1" w:rsidRDefault="00F257CF" w:rsidP="00F257CF">
      <w:pPr>
        <w:spacing w:after="0" w:line="240" w:lineRule="exact"/>
        <w:ind w:right="-284"/>
        <w:jc w:val="right"/>
        <w:rPr>
          <w:rFonts w:ascii="Times New Roman" w:hAnsi="Times New Roman"/>
          <w:i/>
          <w:sz w:val="20"/>
        </w:rPr>
      </w:pPr>
      <w:r w:rsidRPr="00C406E1">
        <w:rPr>
          <w:rFonts w:ascii="Times New Roman" w:hAnsi="Times New Roman"/>
          <w:i/>
          <w:sz w:val="20"/>
        </w:rPr>
        <w:t xml:space="preserve">Екатерина Толкачёва, </w:t>
      </w:r>
    </w:p>
    <w:p w14:paraId="03D2132A" w14:textId="77777777" w:rsidR="00F257CF" w:rsidRPr="00C406E1" w:rsidRDefault="00F257CF" w:rsidP="00F257CF">
      <w:pPr>
        <w:spacing w:after="0" w:line="240" w:lineRule="exact"/>
        <w:ind w:right="-284"/>
        <w:jc w:val="right"/>
        <w:rPr>
          <w:rFonts w:ascii="Times New Roman" w:hAnsi="Times New Roman"/>
          <w:i/>
          <w:sz w:val="20"/>
        </w:rPr>
      </w:pPr>
      <w:r w:rsidRPr="00C406E1">
        <w:rPr>
          <w:rFonts w:ascii="Times New Roman" w:hAnsi="Times New Roman"/>
          <w:i/>
          <w:sz w:val="20"/>
        </w:rPr>
        <w:t>врач по медицинской профилактик</w:t>
      </w:r>
      <w:r>
        <w:rPr>
          <w:rFonts w:ascii="Times New Roman" w:hAnsi="Times New Roman"/>
          <w:i/>
          <w:sz w:val="20"/>
        </w:rPr>
        <w:t>е</w:t>
      </w:r>
    </w:p>
    <w:p w14:paraId="2D35D88C" w14:textId="77777777" w:rsidR="00F257CF" w:rsidRPr="00C406E1" w:rsidRDefault="00F257CF" w:rsidP="00F257CF">
      <w:pPr>
        <w:spacing w:after="0" w:line="240" w:lineRule="exact"/>
        <w:ind w:right="-284"/>
        <w:jc w:val="right"/>
        <w:rPr>
          <w:rFonts w:ascii="Times New Roman" w:hAnsi="Times New Roman"/>
          <w:i/>
          <w:sz w:val="20"/>
        </w:rPr>
      </w:pPr>
      <w:r w:rsidRPr="00C406E1">
        <w:rPr>
          <w:rFonts w:ascii="Times New Roman" w:hAnsi="Times New Roman"/>
          <w:i/>
          <w:sz w:val="20"/>
        </w:rPr>
        <w:t xml:space="preserve"> отдела общественного здоровья</w:t>
      </w:r>
    </w:p>
    <w:p w14:paraId="05C145BC" w14:textId="77777777" w:rsidR="00F257CF" w:rsidRPr="00C406E1" w:rsidRDefault="00F257CF" w:rsidP="00F257CF">
      <w:pPr>
        <w:spacing w:after="0" w:line="240" w:lineRule="exact"/>
        <w:ind w:right="-284"/>
        <w:jc w:val="right"/>
        <w:rPr>
          <w:rFonts w:ascii="Times New Roman" w:hAnsi="Times New Roman"/>
          <w:sz w:val="20"/>
        </w:rPr>
      </w:pPr>
      <w:r w:rsidRPr="00C406E1">
        <w:rPr>
          <w:rFonts w:ascii="Times New Roman" w:hAnsi="Times New Roman"/>
          <w:i/>
          <w:sz w:val="20"/>
        </w:rPr>
        <w:t xml:space="preserve"> Гомельского областного ЦГЭ и ОЗ</w:t>
      </w:r>
    </w:p>
    <w:sectPr w:rsidR="00F257CF" w:rsidRPr="00C406E1" w:rsidSect="003A62F8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C5A3C"/>
    <w:multiLevelType w:val="hybridMultilevel"/>
    <w:tmpl w:val="13203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79F"/>
    <w:multiLevelType w:val="hybridMultilevel"/>
    <w:tmpl w:val="3510F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6D9"/>
    <w:multiLevelType w:val="multilevel"/>
    <w:tmpl w:val="8BAA66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187070"/>
    <w:multiLevelType w:val="hybridMultilevel"/>
    <w:tmpl w:val="98F8E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39D"/>
    <w:multiLevelType w:val="multilevel"/>
    <w:tmpl w:val="538C72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3A73148"/>
    <w:multiLevelType w:val="multilevel"/>
    <w:tmpl w:val="8BFEF9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318"/>
    <w:rsid w:val="000D4AB2"/>
    <w:rsid w:val="000E684A"/>
    <w:rsid w:val="00173F3F"/>
    <w:rsid w:val="00243B83"/>
    <w:rsid w:val="0033428F"/>
    <w:rsid w:val="003A62F8"/>
    <w:rsid w:val="0043173A"/>
    <w:rsid w:val="00463060"/>
    <w:rsid w:val="0059663F"/>
    <w:rsid w:val="005A5D29"/>
    <w:rsid w:val="006C4D14"/>
    <w:rsid w:val="00706D26"/>
    <w:rsid w:val="00794D80"/>
    <w:rsid w:val="009B7D32"/>
    <w:rsid w:val="00A67681"/>
    <w:rsid w:val="00AC04C3"/>
    <w:rsid w:val="00AD5318"/>
    <w:rsid w:val="00C1550D"/>
    <w:rsid w:val="00D36F9C"/>
    <w:rsid w:val="00D50B3C"/>
    <w:rsid w:val="00F257CF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11A7"/>
  <w15:docId w15:val="{80626B3C-0BF6-4A12-B028-D6E72BE1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B29D-4529-47BD-925C-595833F0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2025-02-10T04:59:00Z</dcterms:created>
  <dcterms:modified xsi:type="dcterms:W3CDTF">2025-02-10T11:52:00Z</dcterms:modified>
</cp:coreProperties>
</file>