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8B" w:rsidRDefault="00812F8B" w:rsidP="009E2466">
      <w:pPr>
        <w:shd w:val="clear" w:color="auto" w:fill="FFFFFF"/>
        <w:spacing w:after="285" w:line="240" w:lineRule="auto"/>
        <w:jc w:val="center"/>
        <w:outlineLvl w:val="0"/>
        <w:rPr>
          <w:rFonts w:ascii="FiraSans-Medium" w:eastAsia="Times New Roman" w:hAnsi="FiraSans-Medium" w:cs="Times New Roman"/>
          <w:color w:val="003C6F"/>
          <w:kern w:val="36"/>
          <w:sz w:val="42"/>
          <w:szCs w:val="42"/>
          <w:lang w:eastAsia="ru-RU"/>
        </w:rPr>
      </w:pPr>
      <w:r w:rsidRPr="00812F8B">
        <w:rPr>
          <w:rFonts w:ascii="Times New Roman" w:eastAsia="Times New Roman" w:hAnsi="Times New Roman" w:cs="Times New Roman"/>
          <w:color w:val="003C6F"/>
          <w:kern w:val="36"/>
          <w:sz w:val="32"/>
          <w:szCs w:val="32"/>
          <w:lang w:eastAsia="ru-RU"/>
        </w:rPr>
        <w:t>Профилактика</w:t>
      </w:r>
      <w:r w:rsidRPr="00812F8B">
        <w:rPr>
          <w:rFonts w:ascii="FiraSans-Medium" w:eastAsia="Times New Roman" w:hAnsi="FiraSans-Medium" w:cs="Times New Roman"/>
          <w:color w:val="003C6F"/>
          <w:kern w:val="36"/>
          <w:sz w:val="42"/>
          <w:szCs w:val="42"/>
          <w:lang w:eastAsia="ru-RU"/>
        </w:rPr>
        <w:t xml:space="preserve"> гельминтозов у человека</w:t>
      </w:r>
    </w:p>
    <w:p w:rsidR="009E2466" w:rsidRPr="00812F8B" w:rsidRDefault="002B504C" w:rsidP="002B50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3C6F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C6F"/>
          <w:kern w:val="36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241550" cy="1990725"/>
            <wp:effectExtent l="19050" t="0" r="6350" b="0"/>
            <wp:wrapTight wrapText="bothSides">
              <wp:wrapPolygon edited="0">
                <wp:start x="-184" y="0"/>
                <wp:lineTo x="-184" y="21497"/>
                <wp:lineTo x="21661" y="21497"/>
                <wp:lineTo x="21661" y="0"/>
                <wp:lineTo x="-184" y="0"/>
              </wp:wrapPolygon>
            </wp:wrapTight>
            <wp:docPr id="1" name="Рисунок 1" descr="C:\Documents and Settings\Администратор\Рабочий стол\pinworms2-32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inworms2-320x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F8B" w:rsidRPr="00812F8B" w:rsidRDefault="00812F8B" w:rsidP="002B504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12F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Специфическая профилактика гельминтозов у человека на сегодня отсутствует. Защитить себя и близких можно, соблюдая строгие указания. Гельминты являются одними из самых распространенных паразитов человека. Они окружают людей повсюду, находясь в земле, воде, на продуктах питания. </w:t>
      </w:r>
    </w:p>
    <w:p w:rsidR="009E2466" w:rsidRPr="002B504C" w:rsidRDefault="00812F8B" w:rsidP="002B504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3C6F"/>
        </w:rPr>
      </w:pPr>
      <w:r w:rsidRPr="002B504C">
        <w:rPr>
          <w:rFonts w:ascii="Times New Roman" w:hAnsi="Times New Roman" w:cs="Times New Roman"/>
          <w:b w:val="0"/>
          <w:bCs w:val="0"/>
          <w:color w:val="003C6F"/>
        </w:rPr>
        <w:t>Меры защиты</w:t>
      </w:r>
    </w:p>
    <w:p w:rsidR="00812F8B" w:rsidRPr="002B504C" w:rsidRDefault="00812F8B" w:rsidP="002B504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3C6F"/>
        </w:rPr>
      </w:pPr>
      <w:r w:rsidRPr="002B504C">
        <w:rPr>
          <w:rFonts w:ascii="Times New Roman" w:hAnsi="Times New Roman" w:cs="Times New Roman"/>
          <w:b w:val="0"/>
          <w:color w:val="333333"/>
        </w:rPr>
        <w:t>Профилактика — это комплекс мероприятий, направленных на устранение возможных факторов риска инфицирования ч</w:t>
      </w:r>
      <w:r w:rsidR="009E2466" w:rsidRPr="002B504C">
        <w:rPr>
          <w:rFonts w:ascii="Times New Roman" w:hAnsi="Times New Roman" w:cs="Times New Roman"/>
          <w:b w:val="0"/>
          <w:color w:val="333333"/>
        </w:rPr>
        <w:t>еловека и контакта с паразитами</w:t>
      </w:r>
      <w:r w:rsidRPr="002B504C">
        <w:rPr>
          <w:rFonts w:ascii="Times New Roman" w:hAnsi="Times New Roman" w:cs="Times New Roman"/>
          <w:b w:val="0"/>
          <w:color w:val="333333"/>
        </w:rPr>
        <w:t>. К факторам риска относится употребление немытых овощей, фруктов и ягод, дикорастущих растений, питье некипяченой воды.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Инфицирование возможно и другими способами: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при тесном контакте с дикими и домашними животными;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при употреблении плохо проваренного мяса (свинины, медвежатины, говядины);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при использовании полусырой или сырой рыбы, моллюсков, строганины, малосольной икры;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во время контакта с землей;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при купании в загрязненных паразитами водоемах;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через предметы обихода (игрушки);</w:t>
      </w:r>
    </w:p>
    <w:p w:rsidR="00812F8B" w:rsidRPr="002B504C" w:rsidRDefault="00812F8B" w:rsidP="002B50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через грязные руки.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Профилактика гельминтоза предполагает выполнение следующих правил: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должную термическую обработку мяса, рыбы и субпродуктов;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мытье рук;</w:t>
      </w:r>
    </w:p>
    <w:p w:rsidR="009E2466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исключение ко</w:t>
      </w:r>
      <w:r w:rsidR="009E2466" w:rsidRPr="002B504C">
        <w:rPr>
          <w:rFonts w:ascii="Times New Roman" w:hAnsi="Times New Roman" w:cs="Times New Roman"/>
          <w:color w:val="333333"/>
          <w:sz w:val="26"/>
          <w:szCs w:val="26"/>
        </w:rPr>
        <w:t>нтакта с больным энтеробиозом;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питье только кипяченой воды;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проведение регулярной влажной уборки;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обработку инструментария для мяса (ножей, досок);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тщательное мытье посуды;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исключение купания в грязных водоемах;</w:t>
      </w:r>
    </w:p>
    <w:p w:rsidR="00812F8B" w:rsidRPr="002B504C" w:rsidRDefault="00812F8B" w:rsidP="002B504C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отказ от поездок в неблагополучные тропические страны.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Профилактические мероприятия направлены на взрослых и детей. Последние болеют чаще. Обусловлено это скученностью коллективов в детских садах и школах.</w:t>
      </w:r>
    </w:p>
    <w:p w:rsidR="00812F8B" w:rsidRPr="002B504C" w:rsidRDefault="00812F8B" w:rsidP="002B504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3C6F"/>
        </w:rPr>
      </w:pPr>
      <w:r w:rsidRPr="002B504C">
        <w:rPr>
          <w:rFonts w:ascii="Times New Roman" w:hAnsi="Times New Roman" w:cs="Times New Roman"/>
          <w:b w:val="0"/>
          <w:bCs w:val="0"/>
          <w:color w:val="003C6F"/>
        </w:rPr>
        <w:t>Обработка пищевых продуктов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 xml:space="preserve">Развитие многих гельминтов происходит в организме животных и рыб, поэтому употребление мяса и рыбы в пищу может быть опасным для здоровья. Готовые продукты питания, свежие фрукты, овощи, зелень, ягоды, травы могут быть инфицированы яйцами гельминтов в процессе полива или при фекальном </w:t>
      </w:r>
      <w:r w:rsidRPr="002B504C">
        <w:rPr>
          <w:color w:val="333333"/>
          <w:sz w:val="26"/>
          <w:szCs w:val="26"/>
        </w:rPr>
        <w:lastRenderedPageBreak/>
        <w:t>загрязнении почвы животными. Рыба часто инфицирована широким лентецом и кошачьей двуусткой.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 xml:space="preserve">Не менее опасным является мясо больных животных. Например, </w:t>
      </w:r>
      <w:proofErr w:type="spellStart"/>
      <w:r w:rsidRPr="002B504C">
        <w:rPr>
          <w:color w:val="333333"/>
          <w:sz w:val="26"/>
          <w:szCs w:val="26"/>
        </w:rPr>
        <w:t>тениозом</w:t>
      </w:r>
      <w:proofErr w:type="spellEnd"/>
      <w:r w:rsidRPr="002B504C">
        <w:rPr>
          <w:color w:val="333333"/>
          <w:sz w:val="26"/>
          <w:szCs w:val="26"/>
        </w:rPr>
        <w:t xml:space="preserve"> можно заболеть, употребляя свинину. </w:t>
      </w:r>
      <w:proofErr w:type="spellStart"/>
      <w:r w:rsidRPr="002B504C">
        <w:rPr>
          <w:color w:val="333333"/>
          <w:sz w:val="26"/>
          <w:szCs w:val="26"/>
        </w:rPr>
        <w:t>Тениаринхоз</w:t>
      </w:r>
      <w:proofErr w:type="spellEnd"/>
      <w:r w:rsidRPr="002B504C">
        <w:rPr>
          <w:color w:val="333333"/>
          <w:sz w:val="26"/>
          <w:szCs w:val="26"/>
        </w:rPr>
        <w:t xml:space="preserve"> развивается при использовании зараженного мяса крупного рогатого скота. Чтобы этого не произошло, нужно проводить осмотр продукта перед покупкой и после нее, отказаться от </w:t>
      </w:r>
      <w:proofErr w:type="spellStart"/>
      <w:r w:rsidRPr="002B504C">
        <w:rPr>
          <w:color w:val="333333"/>
          <w:sz w:val="26"/>
          <w:szCs w:val="26"/>
        </w:rPr>
        <w:t>стейков</w:t>
      </w:r>
      <w:proofErr w:type="spellEnd"/>
      <w:r w:rsidRPr="002B504C">
        <w:rPr>
          <w:color w:val="333333"/>
          <w:sz w:val="26"/>
          <w:szCs w:val="26"/>
        </w:rPr>
        <w:t xml:space="preserve"> с кровью и мяса слабой прожарки, сырого фарша и шашлыков.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Температура внутри куска мяса во время приготовления должна быть более 80°C. Продолжительность варки при этом — не менее 1 часа. Хороший эффект дает длительное, глубокое замораживание. Мясо нужно приобретать только в специализированных магазинах или на крупных рынках, где проводится строгий санитарно-эпидемиологический и ветеринарный надзор.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 xml:space="preserve">Мясо на точках продажи подлежит обязательной </w:t>
      </w:r>
      <w:proofErr w:type="spellStart"/>
      <w:r w:rsidRPr="002B504C">
        <w:rPr>
          <w:color w:val="333333"/>
          <w:sz w:val="26"/>
          <w:szCs w:val="26"/>
        </w:rPr>
        <w:t>трихинеллоскопии</w:t>
      </w:r>
      <w:proofErr w:type="spellEnd"/>
      <w:r w:rsidRPr="002B504C">
        <w:rPr>
          <w:color w:val="333333"/>
          <w:sz w:val="26"/>
          <w:szCs w:val="26"/>
        </w:rPr>
        <w:t>. В ходе нее определяется наличие личинок трихинелл. Это опасные паразиты, чаще всего поражающие свиней, кабанов и медведей.</w:t>
      </w:r>
      <w:r w:rsidRPr="002B504C">
        <w:rPr>
          <w:rStyle w:val="apple-converted-space"/>
          <w:rFonts w:eastAsiaTheme="majorEastAsia"/>
          <w:color w:val="333333"/>
          <w:sz w:val="26"/>
          <w:szCs w:val="26"/>
        </w:rPr>
        <w:t> </w:t>
      </w:r>
      <w:r w:rsidRPr="002B504C">
        <w:rPr>
          <w:rStyle w:val="a4"/>
          <w:b w:val="0"/>
          <w:color w:val="333333"/>
          <w:sz w:val="26"/>
          <w:szCs w:val="26"/>
        </w:rPr>
        <w:t xml:space="preserve">Профилактика трихинеллеза предполагает отказ от употребления мяса диких животных, особенно медвежатины, длительное его </w:t>
      </w:r>
      <w:proofErr w:type="spellStart"/>
      <w:r w:rsidRPr="002B504C">
        <w:rPr>
          <w:rStyle w:val="a4"/>
          <w:b w:val="0"/>
          <w:color w:val="333333"/>
          <w:sz w:val="26"/>
          <w:szCs w:val="26"/>
        </w:rPr>
        <w:t>проваривание</w:t>
      </w:r>
      <w:proofErr w:type="spellEnd"/>
      <w:r w:rsidRPr="002B504C">
        <w:rPr>
          <w:rStyle w:val="a4"/>
          <w:b w:val="0"/>
          <w:color w:val="333333"/>
          <w:sz w:val="26"/>
          <w:szCs w:val="26"/>
        </w:rPr>
        <w:t xml:space="preserve">, разделку на мелкие куски, отказ от бифштексов, мяса и сала домашнего копчения, сырокопченой </w:t>
      </w:r>
      <w:proofErr w:type="spellStart"/>
      <w:r w:rsidRPr="002B504C">
        <w:rPr>
          <w:rStyle w:val="a4"/>
          <w:b w:val="0"/>
          <w:color w:val="333333"/>
          <w:sz w:val="26"/>
          <w:szCs w:val="26"/>
        </w:rPr>
        <w:t>колбасы</w:t>
      </w:r>
      <w:proofErr w:type="gramStart"/>
      <w:r w:rsidRPr="002B504C">
        <w:rPr>
          <w:rStyle w:val="a4"/>
          <w:b w:val="0"/>
          <w:color w:val="333333"/>
          <w:sz w:val="26"/>
          <w:szCs w:val="26"/>
        </w:rPr>
        <w:t>.</w:t>
      </w:r>
      <w:r w:rsidRPr="002B504C">
        <w:rPr>
          <w:color w:val="333333"/>
          <w:sz w:val="26"/>
          <w:szCs w:val="26"/>
        </w:rPr>
        <w:t>В</w:t>
      </w:r>
      <w:proofErr w:type="gramEnd"/>
      <w:r w:rsidRPr="002B504C">
        <w:rPr>
          <w:color w:val="333333"/>
          <w:sz w:val="26"/>
          <w:szCs w:val="26"/>
        </w:rPr>
        <w:t>арить</w:t>
      </w:r>
      <w:proofErr w:type="spellEnd"/>
      <w:r w:rsidRPr="002B504C">
        <w:rPr>
          <w:color w:val="333333"/>
          <w:sz w:val="26"/>
          <w:szCs w:val="26"/>
        </w:rPr>
        <w:t xml:space="preserve"> куски мяса величиной до 8 см нужно не менее 3 часов.</w:t>
      </w:r>
    </w:p>
    <w:p w:rsidR="00812F8B" w:rsidRPr="002B504C" w:rsidRDefault="00812F8B" w:rsidP="002B504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3C6F"/>
        </w:rPr>
      </w:pPr>
      <w:r w:rsidRPr="002B504C">
        <w:rPr>
          <w:rFonts w:ascii="Times New Roman" w:hAnsi="Times New Roman" w:cs="Times New Roman"/>
          <w:b w:val="0"/>
          <w:bCs w:val="0"/>
          <w:color w:val="003C6F"/>
        </w:rPr>
        <w:t>Соблюдение гигиенических мероприятий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Чтобы предупредить попадание в организм большинства гельминтов, нужно соблюдать правила личной гигиены. Яйца многих паразитов (остриц, аскарид, власоглава, эхинококка) проникают в рот через грязные руки. Для снижения риска заражения следует придерживаться таких рекомендаций:</w:t>
      </w:r>
    </w:p>
    <w:p w:rsidR="00812F8B" w:rsidRPr="002B504C" w:rsidRDefault="00812F8B" w:rsidP="002B504C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мыть руки перед едой;</w:t>
      </w:r>
    </w:p>
    <w:p w:rsidR="00812F8B" w:rsidRPr="002B504C" w:rsidRDefault="00812F8B" w:rsidP="002B504C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мыть овощи;</w:t>
      </w:r>
    </w:p>
    <w:p w:rsidR="00812F8B" w:rsidRPr="002B504C" w:rsidRDefault="00812F8B" w:rsidP="002B504C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обрабатывать ладони бактерицидным мылом и горячей водой после прогулок;</w:t>
      </w:r>
    </w:p>
    <w:p w:rsidR="00812F8B" w:rsidRPr="002B504C" w:rsidRDefault="00812F8B" w:rsidP="002B504C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B504C">
        <w:rPr>
          <w:rFonts w:ascii="Times New Roman" w:hAnsi="Times New Roman" w:cs="Times New Roman"/>
          <w:color w:val="333333"/>
          <w:sz w:val="26"/>
          <w:szCs w:val="26"/>
        </w:rPr>
        <w:t>проводить влажную уборку в квартире или доме.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>Установлено, что яйца гельминтов в большом количестве присутствуют на деньгах, поручнях в общественном транспорте, на дверных ручках и на поверхности тележек в магазинах. Мыть руки после туалета нужно, потому что человек может быть источником инфекции и вместе с фекалиями выделять яйца паразитов. Унитаз тоже нужно регулярно обрабатывать.</w:t>
      </w:r>
    </w:p>
    <w:p w:rsidR="00812F8B" w:rsidRPr="002B504C" w:rsidRDefault="00812F8B" w:rsidP="002B50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6"/>
          <w:szCs w:val="26"/>
        </w:rPr>
      </w:pPr>
      <w:r w:rsidRPr="002B504C">
        <w:rPr>
          <w:color w:val="333333"/>
          <w:sz w:val="26"/>
          <w:szCs w:val="26"/>
        </w:rPr>
        <w:t xml:space="preserve">Некоторые гельминтозы (энтеробиоз и </w:t>
      </w:r>
      <w:proofErr w:type="spellStart"/>
      <w:r w:rsidRPr="002B504C">
        <w:rPr>
          <w:color w:val="333333"/>
          <w:sz w:val="26"/>
          <w:szCs w:val="26"/>
        </w:rPr>
        <w:t>гименолепидоз</w:t>
      </w:r>
      <w:proofErr w:type="spellEnd"/>
      <w:r w:rsidRPr="002B504C">
        <w:rPr>
          <w:color w:val="333333"/>
          <w:sz w:val="26"/>
          <w:szCs w:val="26"/>
        </w:rPr>
        <w:t xml:space="preserve">) относятся к </w:t>
      </w:r>
      <w:proofErr w:type="gramStart"/>
      <w:r w:rsidRPr="002B504C">
        <w:rPr>
          <w:color w:val="333333"/>
          <w:sz w:val="26"/>
          <w:szCs w:val="26"/>
        </w:rPr>
        <w:t>контактным</w:t>
      </w:r>
      <w:proofErr w:type="gramEnd"/>
      <w:r w:rsidRPr="002B504C">
        <w:rPr>
          <w:color w:val="333333"/>
          <w:sz w:val="26"/>
          <w:szCs w:val="26"/>
        </w:rPr>
        <w:t xml:space="preserve">. Это означает, что заразиться можно при рукопожатии с больным человеком. Обусловлено это попаданием яиц паразита на кожу рук. </w:t>
      </w:r>
    </w:p>
    <w:p w:rsidR="008B1E1C" w:rsidRPr="002B504C" w:rsidRDefault="008B1E1C" w:rsidP="002B50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B1E1C" w:rsidRPr="002B504C" w:rsidSect="008B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iraSans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72"/>
    <w:multiLevelType w:val="multilevel"/>
    <w:tmpl w:val="D53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209E4"/>
    <w:multiLevelType w:val="multilevel"/>
    <w:tmpl w:val="065A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3244A"/>
    <w:multiLevelType w:val="multilevel"/>
    <w:tmpl w:val="C72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50CFA"/>
    <w:multiLevelType w:val="multilevel"/>
    <w:tmpl w:val="137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8B"/>
    <w:rsid w:val="002B504C"/>
    <w:rsid w:val="00812F8B"/>
    <w:rsid w:val="008B1E1C"/>
    <w:rsid w:val="009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C"/>
  </w:style>
  <w:style w:type="paragraph" w:styleId="1">
    <w:name w:val="heading 1"/>
    <w:basedOn w:val="a"/>
    <w:link w:val="10"/>
    <w:uiPriority w:val="9"/>
    <w:qFormat/>
    <w:rsid w:val="00812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12F8B"/>
  </w:style>
  <w:style w:type="character" w:styleId="a4">
    <w:name w:val="Strong"/>
    <w:basedOn w:val="a0"/>
    <w:uiPriority w:val="22"/>
    <w:qFormat/>
    <w:rsid w:val="00812F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2019-07-16T12:18:00Z</cp:lastPrinted>
  <dcterms:created xsi:type="dcterms:W3CDTF">2019-07-16T10:55:00Z</dcterms:created>
  <dcterms:modified xsi:type="dcterms:W3CDTF">2019-07-16T12:19:00Z</dcterms:modified>
</cp:coreProperties>
</file>